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default" w:eastAsia="宋体"/>
          <w:color w:val="auto"/>
          <w:highlight w:val="none"/>
          <w:lang w:val="en-US" w:eastAsia="zh-CN"/>
        </w:rPr>
      </w:pPr>
      <w:bookmarkStart w:id="0" w:name="_附录1：检前预约平台"/>
      <w:bookmarkEnd w:id="0"/>
      <w:r>
        <w:rPr>
          <w:rFonts w:hint="eastAsia"/>
          <w:color w:val="auto"/>
          <w:highlight w:val="none"/>
          <w:lang w:val="en-US" w:eastAsia="zh-Hans"/>
        </w:rPr>
        <w:t>体检</w:t>
      </w:r>
      <w:r>
        <w:rPr>
          <w:rFonts w:hint="eastAsia"/>
          <w:color w:val="auto"/>
          <w:highlight w:val="none"/>
          <w:lang w:val="en-US" w:eastAsia="zh-CN"/>
        </w:rPr>
        <w:t>一体化功能参数</w:t>
      </w:r>
    </w:p>
    <w:p>
      <w:pPr>
        <w:pStyle w:val="4"/>
        <w:spacing w:line="360" w:lineRule="auto"/>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Hans"/>
        </w:rPr>
        <w:t>一</w:t>
      </w:r>
      <w:r>
        <w:rPr>
          <w:rFonts w:hint="eastAsia" w:ascii="微软雅黑" w:hAnsi="微软雅黑" w:eastAsia="微软雅黑" w:cs="微软雅黑"/>
          <w:color w:val="auto"/>
          <w:sz w:val="24"/>
          <w:szCs w:val="24"/>
          <w:highlight w:val="none"/>
        </w:rPr>
        <w:t>：检前预约平台</w:t>
      </w:r>
    </w:p>
    <w:tbl>
      <w:tblPr>
        <w:tblStyle w:val="23"/>
        <w:tblW w:w="963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61"/>
        <w:gridCol w:w="7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4" w:type="dxa"/>
            <w:gridSpan w:val="2"/>
            <w:tcBorders>
              <w:top w:val="single" w:color="4F81BD" w:sz="8" w:space="0"/>
              <w:left w:val="single" w:color="4F81BD" w:sz="8" w:space="0"/>
              <w:bottom w:val="single" w:color="4F81BD" w:sz="8" w:space="0"/>
              <w:right w:val="single" w:color="4F81BD" w:sz="8" w:space="0"/>
            </w:tcBorders>
            <w:shd w:val="clear" w:color="auto" w:fill="4F81BD"/>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FFFFFF"/>
                <w:sz w:val="21"/>
                <w:szCs w:val="21"/>
                <w:highlight w:val="none"/>
              </w:rPr>
            </w:pPr>
            <w:bookmarkStart w:id="1" w:name="_附录2：检中智能管理系统"/>
            <w:bookmarkEnd w:id="1"/>
            <w:r>
              <w:rPr>
                <w:rFonts w:hint="eastAsia" w:ascii="宋体" w:hAnsi="宋体" w:eastAsia="宋体" w:cs="宋体"/>
                <w:b/>
                <w:color w:val="FFFFFF"/>
                <w:sz w:val="21"/>
                <w:szCs w:val="21"/>
                <w:highlight w:val="none"/>
              </w:rPr>
              <w:t>功能类别</w:t>
            </w:r>
          </w:p>
        </w:tc>
        <w:tc>
          <w:tcPr>
            <w:tcW w:w="7524" w:type="dxa"/>
            <w:tcBorders>
              <w:top w:val="single" w:color="4F81BD" w:sz="8" w:space="0"/>
              <w:left w:val="single" w:color="4F81BD" w:sz="8" w:space="0"/>
              <w:bottom w:val="single" w:color="4F81BD" w:sz="8" w:space="0"/>
              <w:right w:val="single" w:color="4F81BD" w:sz="8" w:space="0"/>
            </w:tcBorders>
            <w:shd w:val="clear" w:color="auto" w:fill="4F81BD"/>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FFFFFF"/>
                <w:sz w:val="21"/>
                <w:szCs w:val="21"/>
                <w:highlight w:val="none"/>
                <w:lang w:eastAsia="zh-CN"/>
              </w:rPr>
            </w:pPr>
            <w:r>
              <w:rPr>
                <w:rFonts w:hint="eastAsia" w:ascii="宋体" w:hAnsi="宋体" w:cs="宋体"/>
                <w:b/>
                <w:color w:val="FFFFFF"/>
                <w:sz w:val="21"/>
                <w:szCs w:val="21"/>
                <w:highlight w:val="none"/>
                <w:lang w:eastAsia="zh-CN"/>
              </w:rPr>
              <w:t>基本需求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微官网</w:t>
            </w: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医院介绍</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eastAsia="zh-Hans"/>
              </w:rPr>
            </w:pPr>
            <w:r>
              <w:rPr>
                <w:rFonts w:hint="eastAsia" w:ascii="宋体" w:hAnsi="宋体" w:eastAsia="宋体" w:cs="宋体"/>
                <w:color w:val="auto"/>
                <w:sz w:val="21"/>
                <w:szCs w:val="21"/>
                <w:highlight w:val="none"/>
                <w:lang w:val="en-US" w:eastAsia="zh-Hans"/>
              </w:rPr>
              <w:t>系统须支持医院介绍</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包括可随时维护医院文字介绍</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环境</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设备</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体检时间</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服务电话</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体检须知</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位置导航等信息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个人体检</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eastAsia="zh-Hans"/>
              </w:rPr>
            </w:pPr>
            <w:r>
              <w:rPr>
                <w:rFonts w:hint="eastAsia" w:ascii="宋体" w:hAnsi="宋体" w:eastAsia="宋体" w:cs="宋体"/>
                <w:color w:val="auto"/>
                <w:sz w:val="21"/>
                <w:szCs w:val="21"/>
                <w:highlight w:val="none"/>
                <w:lang w:val="en-US" w:eastAsia="zh-Hans"/>
              </w:rPr>
              <w:t>须支持个人通过微信公众号进行套餐购买</w:t>
            </w:r>
            <w:r>
              <w:rPr>
                <w:rFonts w:hint="eastAsia" w:ascii="宋体" w:hAnsi="宋体" w:eastAsia="宋体" w:cs="宋体"/>
                <w:color w:val="auto"/>
                <w:sz w:val="21"/>
                <w:szCs w:val="21"/>
                <w:highlight w:val="none"/>
                <w:lang w:eastAsia="zh-Hans"/>
              </w:rPr>
              <w:t>，预约体检时间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团队体检</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Hans"/>
              </w:rPr>
              <w:t>须支持团队通过微信公众号进行团检预约</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并须支持用户在线加项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预约记录</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须支持用户查询预约记录</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并须支持用户在线申请开票</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须支持在线改约</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退款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报告查询</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须支持用户在线查询体检报告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基础维护</w:t>
            </w: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项目管理</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bCs/>
                <w:color w:val="auto"/>
                <w:sz w:val="21"/>
                <w:szCs w:val="21"/>
                <w:highlight w:val="none"/>
                <w:lang w:val="en-US"/>
              </w:rPr>
            </w:pPr>
            <w:r>
              <w:rPr>
                <w:rFonts w:hint="eastAsia" w:ascii="宋体" w:hAnsi="宋体" w:eastAsia="宋体" w:cs="宋体"/>
                <w:b w:val="0"/>
                <w:bCs w:val="0"/>
                <w:color w:val="auto"/>
                <w:sz w:val="21"/>
                <w:szCs w:val="21"/>
                <w:highlight w:val="none"/>
              </w:rPr>
              <w:t>体检项目</w:t>
            </w:r>
            <w:r>
              <w:rPr>
                <w:rFonts w:hint="eastAsia" w:ascii="宋体" w:hAnsi="宋体" w:eastAsia="宋体" w:cs="宋体"/>
                <w:b w:val="0"/>
                <w:bCs w:val="0"/>
                <w:color w:val="auto"/>
                <w:sz w:val="21"/>
                <w:szCs w:val="21"/>
                <w:highlight w:val="none"/>
                <w:lang w:val="en-US" w:eastAsia="zh-Hans"/>
              </w:rPr>
              <w:t>从体检软件同步到平台后</w:t>
            </w:r>
            <w:r>
              <w:rPr>
                <w:rFonts w:hint="eastAsia" w:ascii="宋体" w:hAnsi="宋体" w:eastAsia="宋体" w:cs="宋体"/>
                <w:b w:val="0"/>
                <w:bCs w:val="0"/>
                <w:color w:val="auto"/>
                <w:sz w:val="21"/>
                <w:szCs w:val="21"/>
                <w:highlight w:val="none"/>
                <w:lang w:eastAsia="zh-Hans"/>
              </w:rPr>
              <w:t>，</w:t>
            </w:r>
            <w:r>
              <w:rPr>
                <w:rFonts w:hint="eastAsia" w:ascii="宋体" w:hAnsi="宋体" w:eastAsia="宋体" w:cs="宋体"/>
                <w:b w:val="0"/>
                <w:bCs w:val="0"/>
                <w:color w:val="auto"/>
                <w:sz w:val="21"/>
                <w:szCs w:val="21"/>
                <w:highlight w:val="none"/>
                <w:lang w:val="en-US" w:eastAsia="zh-Hans"/>
              </w:rPr>
              <w:t>支持二次</w:t>
            </w:r>
            <w:r>
              <w:rPr>
                <w:rFonts w:hint="eastAsia" w:ascii="宋体" w:hAnsi="宋体" w:eastAsia="宋体" w:cs="宋体"/>
                <w:b w:val="0"/>
                <w:bCs w:val="0"/>
                <w:color w:val="auto"/>
                <w:sz w:val="21"/>
                <w:szCs w:val="21"/>
                <w:highlight w:val="none"/>
              </w:rPr>
              <w:t>维护。</w:t>
            </w:r>
            <w:r>
              <w:rPr>
                <w:rFonts w:hint="eastAsia" w:ascii="宋体" w:hAnsi="宋体" w:eastAsia="宋体" w:cs="宋体"/>
                <w:b/>
                <w:bCs/>
                <w:color w:val="auto"/>
                <w:sz w:val="21"/>
                <w:szCs w:val="21"/>
                <w:highlight w:val="none"/>
                <w:lang w:val="en-US" w:eastAsia="zh-Hans"/>
              </w:rPr>
              <w:t>须支持设置特殊项目折扣</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须支持设置项目需要提前预约的时间</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须支持设置项目的选中提醒</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须支持设置项目是否含辐射</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须支持设置项目是否允许加项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耗材管理</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须支持常见的体检耗材管理</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能做到耗材的合并计费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加项包管理</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w:t>
            </w:r>
            <w:r>
              <w:rPr>
                <w:rFonts w:hint="eastAsia" w:ascii="宋体" w:hAnsi="宋体" w:eastAsia="宋体" w:cs="宋体"/>
                <w:color w:val="auto"/>
                <w:sz w:val="21"/>
                <w:szCs w:val="21"/>
                <w:highlight w:val="none"/>
              </w:rPr>
              <w:t>支持加项包</w:t>
            </w:r>
            <w:r>
              <w:rPr>
                <w:rFonts w:hint="eastAsia" w:ascii="宋体" w:hAnsi="宋体" w:eastAsia="宋体" w:cs="宋体"/>
                <w:color w:val="auto"/>
                <w:sz w:val="21"/>
                <w:szCs w:val="21"/>
                <w:highlight w:val="none"/>
                <w:lang w:val="en-US" w:eastAsia="zh-Hans"/>
              </w:rPr>
              <w:t>模板配置</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加项包可被个检套餐</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团检套餐使用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套餐管理</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eastAsia="zh-Hans"/>
              </w:rPr>
            </w:pPr>
            <w:r>
              <w:rPr>
                <w:rFonts w:hint="eastAsia" w:ascii="宋体" w:hAnsi="宋体" w:eastAsia="宋体" w:cs="宋体"/>
                <w:color w:val="auto"/>
                <w:sz w:val="21"/>
                <w:szCs w:val="21"/>
                <w:highlight w:val="none"/>
                <w:lang w:val="en-US" w:eastAsia="zh-Hans"/>
              </w:rPr>
              <w:t>须支持excel一键生成套餐</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套餐复制</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满足套餐的快速录入</w:t>
            </w:r>
            <w:r>
              <w:rPr>
                <w:rFonts w:hint="eastAsia" w:ascii="宋体" w:hAnsi="宋体" w:eastAsia="宋体" w:cs="宋体"/>
                <w:color w:val="auto"/>
                <w:sz w:val="21"/>
                <w:szCs w:val="21"/>
                <w:highlight w:val="none"/>
                <w:lang w:eastAsia="zh-Hans"/>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Hans"/>
              </w:rPr>
              <w:t>须支持套餐的主图</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基础信息</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折扣的配置</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须支持设置套餐是否加项</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可设置套餐的加项项目</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加项折扣</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须支持单独配置套餐的购买须知</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弹框提醒</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须支持设置套餐可预约的体检时间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业务配置</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须支持配置体检预约时间限制</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包括</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需提前几个工作日预约</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最长可预约多久后的体检</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须支持抽血时间配置</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须支持同步时间的配置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个人体检</w:t>
            </w: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套餐选择</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须向受检者展示套餐详情</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告知套餐适用人群</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重点筛查风险</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重点检查项目</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检查项目并说明项目检查意义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加</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换项</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eastAsia="zh-Hans"/>
              </w:rPr>
            </w:pPr>
            <w:r>
              <w:rPr>
                <w:rFonts w:hint="eastAsia" w:ascii="宋体" w:hAnsi="宋体" w:eastAsia="宋体" w:cs="宋体"/>
                <w:color w:val="auto"/>
                <w:sz w:val="21"/>
                <w:szCs w:val="21"/>
                <w:highlight w:val="none"/>
                <w:lang w:val="en-US" w:eastAsia="zh-Hans"/>
              </w:rPr>
              <w:t>须支持个检用户自费在线加项或换项目</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w:t>
            </w:r>
            <w:r>
              <w:rPr>
                <w:rFonts w:hint="eastAsia" w:ascii="宋体" w:hAnsi="宋体" w:eastAsia="宋体" w:cs="宋体"/>
                <w:color w:val="auto"/>
                <w:sz w:val="21"/>
                <w:szCs w:val="21"/>
                <w:highlight w:val="none"/>
                <w:lang w:eastAsia="zh-Hans"/>
              </w:rPr>
              <w:t>支持按身体部位分类体检项目，方便个人快速根据自身情况找到项目并做选择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AI个检定制</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bCs/>
                <w:color w:val="auto"/>
                <w:sz w:val="21"/>
                <w:szCs w:val="21"/>
                <w:highlight w:val="none"/>
                <w:lang w:eastAsia="zh-Hans"/>
              </w:rPr>
            </w:pPr>
            <w:r>
              <w:rPr>
                <w:rFonts w:hint="eastAsia" w:ascii="宋体" w:hAnsi="宋体" w:eastAsia="宋体" w:cs="宋体"/>
                <w:b/>
                <w:bCs/>
                <w:color w:val="auto"/>
                <w:sz w:val="21"/>
                <w:szCs w:val="21"/>
                <w:highlight w:val="none"/>
                <w:lang w:val="en-US" w:eastAsia="zh-Hans"/>
              </w:rPr>
              <w:t>须支持个体化的体检定制</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用户通过手机即可完成风险评估获取项目推荐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团队体检</w:t>
            </w: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团检预约</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须支持团队客户在线预约体检</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须支持姓名</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姓名</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手机号</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姓名</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身份证号</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姓名</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工号的团检卡领取方式</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须支持无名单的团检卡领取方式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多模式团检卡</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须支持固定套餐</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个人自费加项</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固定套餐</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团队自选</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个人自费加项</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金额卡</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超额度自费</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等团检卡模式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加</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换项</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eastAsia="zh-Hans"/>
              </w:rPr>
            </w:pPr>
            <w:r>
              <w:rPr>
                <w:rFonts w:hint="eastAsia" w:ascii="宋体" w:hAnsi="宋体" w:eastAsia="宋体" w:cs="宋体"/>
                <w:color w:val="auto"/>
                <w:sz w:val="21"/>
                <w:szCs w:val="21"/>
                <w:highlight w:val="none"/>
                <w:lang w:val="en-US" w:eastAsia="zh-Hans"/>
              </w:rPr>
              <w:t>须支持团队客户自费在线加项或换项目</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w:t>
            </w:r>
            <w:r>
              <w:rPr>
                <w:rFonts w:hint="eastAsia" w:ascii="宋体" w:hAnsi="宋体" w:eastAsia="宋体" w:cs="宋体"/>
                <w:color w:val="auto"/>
                <w:sz w:val="21"/>
                <w:szCs w:val="21"/>
                <w:highlight w:val="none"/>
                <w:lang w:eastAsia="zh-Hans"/>
              </w:rPr>
              <w:t>支持按身体部位分类体检项目，方便个人快速根据自身情况找到项目并做选择；</w:t>
            </w:r>
            <w:r>
              <w:rPr>
                <w:rFonts w:hint="eastAsia" w:ascii="宋体" w:hAnsi="宋体" w:eastAsia="宋体" w:cs="宋体"/>
                <w:b/>
                <w:bCs/>
                <w:color w:val="auto"/>
                <w:sz w:val="21"/>
                <w:szCs w:val="21"/>
                <w:highlight w:val="none"/>
                <w:lang w:val="en-US" w:eastAsia="zh-Hans"/>
              </w:rPr>
              <w:t>须</w:t>
            </w:r>
            <w:r>
              <w:rPr>
                <w:rFonts w:hint="eastAsia" w:ascii="宋体" w:hAnsi="宋体" w:eastAsia="宋体" w:cs="宋体"/>
                <w:b/>
                <w:bCs/>
                <w:color w:val="auto"/>
                <w:sz w:val="21"/>
                <w:szCs w:val="21"/>
                <w:highlight w:val="none"/>
                <w:lang w:eastAsia="zh-Hans"/>
              </w:rPr>
              <w:t>支持不同单位、不同项目的加项折扣优惠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AI团检定制</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val="en-US" w:eastAsia="zh-Hans"/>
              </w:rPr>
              <w:t>须支持在团检项目</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套餐的基础上进行问卷推荐加项</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用户通过手机即可完成风险评估获取项目推荐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团检管理</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须支持查询团体体检的预约进度</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须支持预约阶段的防替检</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w:t>
            </w:r>
            <w:r>
              <w:rPr>
                <w:rFonts w:hint="eastAsia" w:ascii="宋体" w:hAnsi="宋体" w:eastAsia="宋体" w:cs="宋体"/>
                <w:color w:val="auto"/>
                <w:sz w:val="21"/>
                <w:szCs w:val="21"/>
                <w:highlight w:val="none"/>
                <w:lang w:eastAsia="zh-Hans"/>
              </w:rPr>
              <w:t>支持不同单位、不同项目的加项折扣</w:t>
            </w:r>
            <w:r>
              <w:rPr>
                <w:rFonts w:hint="eastAsia" w:ascii="宋体" w:hAnsi="宋体" w:eastAsia="宋体" w:cs="宋体"/>
                <w:color w:val="auto"/>
                <w:sz w:val="21"/>
                <w:szCs w:val="21"/>
                <w:highlight w:val="none"/>
                <w:lang w:val="en-US" w:eastAsia="zh-Hans"/>
              </w:rPr>
              <w:t>配置</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须支持团检的排期管理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代预约</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须支持代员工</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领导预约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亲属检</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Hans"/>
              </w:rPr>
              <w:t>须支持亲属体检预约</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须支持亲属检相关套餐</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折扣的设置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体检报告</w:t>
            </w: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报告查询</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Hans"/>
              </w:rPr>
              <w:t>须支持报告线上查询、发送PDF报告到邮箱或下载到手机</w:t>
            </w:r>
            <w:r>
              <w:rPr>
                <w:rFonts w:hint="eastAsia" w:ascii="宋体" w:hAnsi="宋体" w:cs="宋体"/>
                <w:color w:val="auto"/>
                <w:sz w:val="21"/>
                <w:szCs w:val="21"/>
                <w:highlight w:val="none"/>
                <w:lang w:val="en-US" w:eastAsia="zh-CN"/>
              </w:rPr>
              <w:t>.电子报告查看的权限要设置好，体检中心工作人员有权限开放。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报告对比</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Hans"/>
              </w:rPr>
              <w:t>须支持历年报告对比服务</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须区分异常指标并给出对比图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报告解读</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须提供在线报告解读服务，客户可选体检报告申请在线解读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号源管理</w:t>
            </w: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rPr>
              <w:t>排班</w:t>
            </w:r>
            <w:r>
              <w:rPr>
                <w:rFonts w:hint="eastAsia" w:ascii="宋体" w:hAnsi="宋体" w:eastAsia="宋体" w:cs="宋体"/>
                <w:color w:val="auto"/>
                <w:sz w:val="21"/>
                <w:szCs w:val="21"/>
                <w:highlight w:val="none"/>
                <w:lang w:val="en-US" w:eastAsia="zh-Hans"/>
              </w:rPr>
              <w:t>管理</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须支持排班设置</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可按周设置上班时间</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须支持设置特定节假日的调班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个检号源</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须支持个检号源管控</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能控制每日个检预约人数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团检号源</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须支持按单位设置预约日期</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每日可预约人数</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须支持为VIP单位预留号源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瓶颈项目</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须支持瓶颈项目号源的单独设置</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须支持多部位合并设置</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须支持为VIP客户预留项目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分时段</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须支持分时段号源的设置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套餐独立号源</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须支持针对特殊套餐单独设置号源</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不占用原个检</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团检号源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数据统计</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须支持查看每日号源预约情况</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须支持区分个检</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团检</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特殊项目进行查看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短信平台</w:t>
            </w: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自动发送</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须支持检前一天提醒</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报告查询提醒等短信的自动发送</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须支持短信提醒特殊项目的注意事项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手动发送</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须支持手动选择团检客户进行短信通知的发送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质量控制</w:t>
            </w: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项目关系</w:t>
            </w:r>
          </w:p>
        </w:tc>
        <w:tc>
          <w:tcPr>
            <w:tcW w:w="7524"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须支持维护项目的互斥关系、依赖关系，防止客户多选</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漏选项目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必检项</w:t>
            </w:r>
          </w:p>
        </w:tc>
        <w:tc>
          <w:tcPr>
            <w:tcW w:w="7524"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须支持配置必检项目，必检项目不可取消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禁忌项</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bCs/>
                <w:color w:val="auto"/>
                <w:sz w:val="21"/>
                <w:szCs w:val="21"/>
                <w:highlight w:val="none"/>
                <w:lang w:val="en-US" w:eastAsia="zh-Hans"/>
              </w:rPr>
            </w:pPr>
            <w:r>
              <w:rPr>
                <w:rFonts w:hint="eastAsia" w:ascii="宋体" w:hAnsi="宋体" w:eastAsia="宋体" w:cs="宋体"/>
                <w:b/>
                <w:bCs/>
                <w:color w:val="auto"/>
                <w:sz w:val="21"/>
                <w:szCs w:val="21"/>
                <w:highlight w:val="none"/>
                <w:lang w:val="en-US" w:eastAsia="zh-Hans"/>
              </w:rPr>
              <w:t>须支持配置禁忌项</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预约询问备孕计划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853"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预约管理</w:t>
            </w: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预约管理</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Hans"/>
              </w:rPr>
              <w:t>须支持</w:t>
            </w:r>
            <w:r>
              <w:rPr>
                <w:rFonts w:hint="eastAsia" w:ascii="宋体" w:hAnsi="宋体" w:eastAsia="宋体" w:cs="宋体"/>
                <w:color w:val="auto"/>
                <w:sz w:val="21"/>
                <w:szCs w:val="21"/>
                <w:highlight w:val="none"/>
              </w:rPr>
              <w:t>查看体检预约</w:t>
            </w:r>
            <w:r>
              <w:rPr>
                <w:rFonts w:hint="eastAsia" w:ascii="宋体" w:hAnsi="宋体" w:eastAsia="宋体" w:cs="宋体"/>
                <w:color w:val="auto"/>
                <w:sz w:val="21"/>
                <w:szCs w:val="21"/>
                <w:highlight w:val="none"/>
                <w:lang w:val="en-US" w:eastAsia="zh-Hans"/>
              </w:rPr>
              <w:t>数据</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Hans"/>
              </w:rPr>
              <w:t>可手动单个</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批量提前操作同步数据进体软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订单管理</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Hans"/>
              </w:rPr>
              <w:t>须支持体检订单的查看</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支持按项目</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套餐进行退款</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退款实时到账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6" w:hRule="atLeast"/>
        </w:trPr>
        <w:tc>
          <w:tcPr>
            <w:tcW w:w="853"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支付服务</w:t>
            </w: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线上支付</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w:t>
            </w:r>
            <w:r>
              <w:rPr>
                <w:rFonts w:hint="eastAsia" w:ascii="宋体" w:hAnsi="宋体" w:eastAsia="宋体" w:cs="宋体"/>
                <w:color w:val="auto"/>
                <w:sz w:val="21"/>
                <w:szCs w:val="21"/>
                <w:highlight w:val="none"/>
              </w:rPr>
              <w:t>支持微信线上支付、退款；</w:t>
            </w:r>
            <w:r>
              <w:rPr>
                <w:rFonts w:hint="eastAsia" w:ascii="宋体" w:hAnsi="宋体" w:eastAsia="宋体" w:cs="宋体"/>
                <w:color w:val="auto"/>
                <w:sz w:val="21"/>
                <w:szCs w:val="21"/>
                <w:highlight w:val="none"/>
                <w:lang w:val="en-US" w:eastAsia="zh-Hans"/>
              </w:rPr>
              <w:t>退款须</w:t>
            </w:r>
            <w:r>
              <w:rPr>
                <w:rFonts w:hint="eastAsia" w:ascii="宋体" w:hAnsi="宋体" w:eastAsia="宋体" w:cs="宋体"/>
                <w:color w:val="auto"/>
                <w:sz w:val="21"/>
                <w:szCs w:val="21"/>
                <w:highlight w:val="none"/>
              </w:rPr>
              <w:t>实时到账；</w:t>
            </w:r>
            <w:r>
              <w:rPr>
                <w:rFonts w:hint="eastAsia" w:ascii="宋体" w:hAnsi="宋体" w:eastAsia="宋体" w:cs="宋体"/>
                <w:color w:val="auto"/>
                <w:sz w:val="21"/>
                <w:szCs w:val="21"/>
                <w:highlight w:val="none"/>
                <w:lang w:val="en-US" w:eastAsia="zh-Hans"/>
              </w:rPr>
              <w:t>须支持医院微信账户收款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strike w:val="0"/>
                <w:dstrike w:val="0"/>
                <w:color w:val="auto"/>
                <w:sz w:val="21"/>
                <w:szCs w:val="21"/>
                <w:highlight w:val="none"/>
                <w:lang w:val="en-US" w:eastAsia="zh-Hans"/>
              </w:rPr>
            </w:pPr>
            <w:r>
              <w:rPr>
                <w:rFonts w:hint="eastAsia" w:ascii="宋体" w:hAnsi="宋体" w:eastAsia="宋体" w:cs="宋体"/>
                <w:strike w:val="0"/>
                <w:dstrike w:val="0"/>
                <w:color w:val="auto"/>
                <w:sz w:val="21"/>
                <w:szCs w:val="21"/>
                <w:highlight w:val="none"/>
                <w:lang w:val="en-US" w:eastAsia="zh-Hans"/>
              </w:rPr>
              <w:t>线下支付</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strike w:val="0"/>
                <w:dstrike w:val="0"/>
                <w:color w:val="auto"/>
                <w:sz w:val="21"/>
                <w:szCs w:val="21"/>
                <w:highlight w:val="none"/>
                <w:lang w:val="en-US" w:eastAsia="zh-Hans"/>
              </w:rPr>
            </w:pPr>
            <w:r>
              <w:rPr>
                <w:rFonts w:hint="eastAsia" w:ascii="宋体" w:hAnsi="宋体" w:eastAsia="宋体" w:cs="宋体"/>
                <w:strike w:val="0"/>
                <w:dstrike w:val="0"/>
                <w:color w:val="auto"/>
                <w:sz w:val="21"/>
                <w:szCs w:val="21"/>
                <w:highlight w:val="none"/>
                <w:lang w:val="en-US" w:eastAsia="zh-Hans"/>
              </w:rPr>
              <w:t>须支持配置部分套餐</w:t>
            </w:r>
            <w:r>
              <w:rPr>
                <w:rFonts w:hint="eastAsia" w:ascii="宋体" w:hAnsi="宋体" w:eastAsia="宋体" w:cs="宋体"/>
                <w:strike w:val="0"/>
                <w:dstrike w:val="0"/>
                <w:color w:val="auto"/>
                <w:sz w:val="21"/>
                <w:szCs w:val="21"/>
                <w:highlight w:val="none"/>
                <w:lang w:eastAsia="zh-Hans"/>
              </w:rPr>
              <w:t>、</w:t>
            </w:r>
            <w:r>
              <w:rPr>
                <w:rFonts w:hint="eastAsia" w:ascii="宋体" w:hAnsi="宋体" w:eastAsia="宋体" w:cs="宋体"/>
                <w:strike w:val="0"/>
                <w:dstrike w:val="0"/>
                <w:color w:val="auto"/>
                <w:sz w:val="21"/>
                <w:szCs w:val="21"/>
                <w:highlight w:val="none"/>
                <w:lang w:val="en-US" w:eastAsia="zh-Hans"/>
              </w:rPr>
              <w:t>团单支持线上预约</w:t>
            </w:r>
            <w:r>
              <w:rPr>
                <w:rFonts w:hint="eastAsia" w:ascii="宋体" w:hAnsi="宋体" w:eastAsia="宋体" w:cs="宋体"/>
                <w:strike w:val="0"/>
                <w:dstrike w:val="0"/>
                <w:color w:val="auto"/>
                <w:sz w:val="21"/>
                <w:szCs w:val="21"/>
                <w:highlight w:val="none"/>
                <w:lang w:eastAsia="zh-Hans"/>
              </w:rPr>
              <w:t>，</w:t>
            </w:r>
            <w:r>
              <w:rPr>
                <w:rFonts w:hint="eastAsia" w:ascii="宋体" w:hAnsi="宋体" w:eastAsia="宋体" w:cs="宋体"/>
                <w:strike w:val="0"/>
                <w:dstrike w:val="0"/>
                <w:color w:val="auto"/>
                <w:sz w:val="21"/>
                <w:szCs w:val="21"/>
                <w:highlight w:val="none"/>
                <w:lang w:val="en-US" w:eastAsia="zh-Hans"/>
              </w:rPr>
              <w:t>线下支付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strike w:val="0"/>
                <w:dstrike w:val="0"/>
                <w:color w:val="auto"/>
                <w:sz w:val="21"/>
                <w:szCs w:val="21"/>
                <w:highlight w:val="none"/>
                <w:lang w:val="en-US" w:eastAsia="zh-Hans"/>
              </w:rPr>
            </w:pPr>
            <w:r>
              <w:rPr>
                <w:rFonts w:hint="eastAsia" w:ascii="宋体" w:hAnsi="宋体" w:eastAsia="宋体" w:cs="宋体"/>
                <w:strike w:val="0"/>
                <w:dstrike w:val="0"/>
                <w:color w:val="auto"/>
                <w:sz w:val="21"/>
                <w:szCs w:val="21"/>
                <w:highlight w:val="none"/>
                <w:lang w:val="en-US" w:eastAsia="zh-Hans"/>
              </w:rPr>
              <w:t>开发票</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strike w:val="0"/>
                <w:dstrike w:val="0"/>
                <w:color w:val="auto"/>
                <w:sz w:val="21"/>
                <w:szCs w:val="21"/>
                <w:highlight w:val="none"/>
                <w:lang w:val="en-US" w:eastAsia="zh-Hans"/>
              </w:rPr>
            </w:pPr>
            <w:r>
              <w:rPr>
                <w:rFonts w:hint="eastAsia" w:ascii="宋体" w:hAnsi="宋体" w:eastAsia="宋体" w:cs="宋体"/>
                <w:strike w:val="0"/>
                <w:dstrike w:val="0"/>
                <w:color w:val="auto"/>
                <w:sz w:val="21"/>
                <w:szCs w:val="21"/>
                <w:highlight w:val="none"/>
                <w:lang w:val="en-US" w:eastAsia="zh-Hans"/>
              </w:rPr>
              <w:t>须支持线上支付客户，申请开电子票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在线退款</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须支持客户在线申请退款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53"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问卷管理</w:t>
            </w: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问卷配置</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须支持满意度调查等问卷的自定义配置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结果导出</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须支持调查结果的查看与导出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53"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自动同步</w:t>
            </w: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体检人同步</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w:t>
            </w:r>
            <w:r>
              <w:rPr>
                <w:rFonts w:hint="eastAsia" w:ascii="宋体" w:hAnsi="宋体" w:eastAsia="宋体" w:cs="宋体"/>
                <w:color w:val="auto"/>
                <w:sz w:val="21"/>
                <w:szCs w:val="21"/>
                <w:highlight w:val="none"/>
              </w:rPr>
              <w:t>与院内体检管理系统</w:t>
            </w:r>
            <w:r>
              <w:rPr>
                <w:rFonts w:hint="eastAsia" w:ascii="宋体" w:hAnsi="宋体" w:eastAsia="宋体" w:cs="宋体"/>
                <w:color w:val="auto"/>
                <w:sz w:val="21"/>
                <w:szCs w:val="21"/>
                <w:highlight w:val="none"/>
                <w:lang w:val="en-US" w:eastAsia="zh-Hans"/>
              </w:rPr>
              <w:t>对接</w:t>
            </w:r>
            <w:r>
              <w:rPr>
                <w:rFonts w:hint="eastAsia" w:ascii="宋体" w:hAnsi="宋体" w:eastAsia="宋体" w:cs="宋体"/>
                <w:color w:val="auto"/>
                <w:sz w:val="21"/>
                <w:szCs w:val="21"/>
                <w:highlight w:val="none"/>
              </w:rPr>
              <w:t>，保证数据互通，</w:t>
            </w:r>
            <w:r>
              <w:rPr>
                <w:rFonts w:hint="eastAsia" w:ascii="宋体" w:hAnsi="宋体" w:eastAsia="宋体" w:cs="宋体"/>
                <w:color w:val="auto"/>
                <w:sz w:val="21"/>
                <w:szCs w:val="21"/>
                <w:highlight w:val="none"/>
                <w:lang w:val="en-US" w:eastAsia="zh-Hans"/>
              </w:rPr>
              <w:t>体检人信息与体检项目按配置要求同步进体检系统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53"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rPr>
            </w:pPr>
          </w:p>
        </w:tc>
        <w:tc>
          <w:tcPr>
            <w:tcW w:w="1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项目同步</w:t>
            </w:r>
          </w:p>
        </w:tc>
        <w:tc>
          <w:tcPr>
            <w:tcW w:w="75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须定时检测体检软件项目变更</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并通知预约平台完成同步变更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53" w:type="dxa"/>
            <w:tcBorders>
              <w:top w:val="dotted" w:color="auto" w:sz="4" w:space="0"/>
              <w:left w:val="dotted" w:color="auto" w:sz="4" w:space="0"/>
              <w:bottom w:val="dotted" w:color="auto" w:sz="4" w:space="0"/>
              <w:right w:val="dotted" w:color="auto"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宋体" w:hAnsi="宋体" w:eastAsia="宋体" w:cs="宋体"/>
                <w:color w:val="000000"/>
                <w:sz w:val="21"/>
                <w:szCs w:val="21"/>
                <w:highlight w:val="none"/>
                <w:shd w:val="clear" w:color="auto" w:fill="auto"/>
                <w:lang w:val="en-US" w:eastAsia="zh-CN"/>
              </w:rPr>
            </w:pPr>
            <w:r>
              <w:rPr>
                <w:rFonts w:hint="eastAsia" w:ascii="宋体" w:hAnsi="宋体" w:cs="宋体"/>
                <w:color w:val="000000"/>
                <w:sz w:val="21"/>
                <w:szCs w:val="21"/>
                <w:highlight w:val="none"/>
                <w:shd w:val="clear" w:color="auto" w:fill="auto"/>
                <w:lang w:val="en-US" w:eastAsia="zh-CN"/>
              </w:rPr>
              <w:t>职能推荐</w:t>
            </w:r>
          </w:p>
        </w:tc>
        <w:tc>
          <w:tcPr>
            <w:tcW w:w="1261" w:type="dxa"/>
            <w:tcBorders>
              <w:top w:val="dotted" w:color="auto" w:sz="4" w:space="0"/>
              <w:left w:val="dotted" w:color="auto" w:sz="4" w:space="0"/>
              <w:bottom w:val="dotted" w:color="auto" w:sz="4" w:space="0"/>
              <w:right w:val="dotted" w:color="auto"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宋体" w:hAnsi="宋体" w:eastAsia="宋体" w:cs="宋体"/>
                <w:color w:val="000000"/>
                <w:sz w:val="21"/>
                <w:szCs w:val="21"/>
                <w:highlight w:val="none"/>
                <w:shd w:val="clear" w:color="auto" w:fill="auto"/>
                <w:lang w:val="en-US" w:eastAsia="zh-CN"/>
              </w:rPr>
            </w:pPr>
            <w:r>
              <w:rPr>
                <w:rFonts w:hint="eastAsia" w:ascii="宋体" w:hAnsi="宋体" w:cs="宋体"/>
                <w:color w:val="000000"/>
                <w:sz w:val="21"/>
                <w:szCs w:val="21"/>
                <w:highlight w:val="none"/>
                <w:shd w:val="clear" w:color="auto" w:fill="auto"/>
                <w:lang w:val="en-US" w:eastAsia="zh-CN"/>
              </w:rPr>
              <w:t>问卷推荐</w:t>
            </w:r>
          </w:p>
        </w:tc>
        <w:tc>
          <w:tcPr>
            <w:tcW w:w="7524" w:type="dxa"/>
            <w:tcBorders>
              <w:top w:val="dotted" w:color="auto" w:sz="4" w:space="0"/>
              <w:left w:val="dotted" w:color="auto" w:sz="4" w:space="0"/>
              <w:bottom w:val="dotted" w:color="auto" w:sz="4" w:space="0"/>
              <w:right w:val="dotted" w:color="auto"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default" w:ascii="宋体" w:hAnsi="宋体" w:eastAsia="宋体" w:cs="宋体"/>
                <w:color w:val="000000"/>
                <w:sz w:val="21"/>
                <w:szCs w:val="21"/>
                <w:highlight w:val="none"/>
                <w:shd w:val="clear" w:color="auto" w:fill="auto"/>
                <w:lang w:val="en-US" w:eastAsia="zh-CN"/>
              </w:rPr>
            </w:pPr>
            <w:r>
              <w:rPr>
                <w:rFonts w:hint="eastAsia" w:ascii="宋体" w:hAnsi="宋体" w:cs="宋体"/>
                <w:color w:val="000000"/>
                <w:sz w:val="21"/>
                <w:szCs w:val="21"/>
                <w:highlight w:val="none"/>
                <w:shd w:val="clear" w:color="auto" w:fill="auto"/>
                <w:lang w:val="en-US" w:eastAsia="zh-CN"/>
              </w:rPr>
              <w:t>须能增加健康问卷，根据问卷结果，推荐检查项目</w:t>
            </w:r>
          </w:p>
        </w:tc>
      </w:tr>
    </w:tbl>
    <w:p>
      <w:pPr>
        <w:rPr>
          <w:rFonts w:hint="eastAsia" w:ascii="微软雅黑" w:hAnsi="微软雅黑" w:eastAsia="微软雅黑" w:cs="微软雅黑"/>
          <w:color w:val="auto"/>
          <w:sz w:val="24"/>
          <w:szCs w:val="24"/>
          <w:highlight w:val="none"/>
          <w:lang w:val="en-US" w:eastAsia="zh-Hans"/>
        </w:rPr>
      </w:pPr>
    </w:p>
    <w:p>
      <w:pPr>
        <w:pStyle w:val="4"/>
        <w:spacing w:line="360" w:lineRule="auto"/>
        <w:rPr>
          <w:rFonts w:hint="default"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Hans"/>
        </w:rPr>
        <w:t>二</w:t>
      </w:r>
      <w:r>
        <w:rPr>
          <w:rFonts w:hint="eastAsia" w:ascii="微软雅黑" w:hAnsi="微软雅黑" w:eastAsia="微软雅黑" w:cs="微软雅黑"/>
          <w:color w:val="auto"/>
          <w:sz w:val="24"/>
          <w:szCs w:val="24"/>
          <w:highlight w:val="none"/>
        </w:rPr>
        <w:t>：检中智能管理系统</w:t>
      </w:r>
      <w:r>
        <w:rPr>
          <w:rFonts w:hint="eastAsia" w:ascii="微软雅黑" w:hAnsi="微软雅黑" w:eastAsia="微软雅黑" w:cs="微软雅黑"/>
          <w:color w:val="auto"/>
          <w:sz w:val="24"/>
          <w:szCs w:val="24"/>
          <w:highlight w:val="none"/>
          <w:lang w:eastAsia="zh-CN"/>
        </w:rPr>
        <w:t>（</w:t>
      </w:r>
      <w:r>
        <w:rPr>
          <w:rFonts w:hint="eastAsia" w:ascii="微软雅黑" w:hAnsi="微软雅黑" w:eastAsia="微软雅黑" w:cs="微软雅黑"/>
          <w:color w:val="auto"/>
          <w:sz w:val="24"/>
          <w:szCs w:val="24"/>
          <w:highlight w:val="none"/>
          <w:lang w:val="en-US" w:eastAsia="zh-CN"/>
        </w:rPr>
        <w:t>体检系统B/S架构）</w:t>
      </w:r>
    </w:p>
    <w:tbl>
      <w:tblPr>
        <w:tblStyle w:val="23"/>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104"/>
        <w:gridCol w:w="7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887" w:type="dxa"/>
            <w:gridSpan w:val="2"/>
            <w:tcBorders>
              <w:top w:val="single" w:color="4F81BD" w:sz="8" w:space="0"/>
              <w:left w:val="single" w:color="4F81BD" w:sz="8" w:space="0"/>
              <w:bottom w:val="single" w:color="4F81BD" w:sz="8" w:space="0"/>
              <w:right w:val="single" w:color="4F81BD" w:sz="8" w:space="0"/>
            </w:tcBorders>
            <w:shd w:val="clear" w:color="auto" w:fill="4F81BD"/>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b/>
                <w:color w:val="FFFFFF"/>
                <w:sz w:val="21"/>
                <w:szCs w:val="21"/>
                <w:highlight w:val="none"/>
              </w:rPr>
            </w:pPr>
            <w:bookmarkStart w:id="2" w:name="_附录3：检后健康管理系统"/>
            <w:bookmarkEnd w:id="2"/>
            <w:r>
              <w:rPr>
                <w:rFonts w:hint="eastAsia" w:ascii="宋体" w:hAnsi="宋体" w:eastAsia="宋体" w:cs="宋体"/>
                <w:b/>
                <w:color w:val="FFFFFF"/>
                <w:sz w:val="21"/>
                <w:szCs w:val="21"/>
                <w:highlight w:val="none"/>
              </w:rPr>
              <w:t>功能类别</w:t>
            </w:r>
          </w:p>
        </w:tc>
        <w:tc>
          <w:tcPr>
            <w:tcW w:w="7751" w:type="dxa"/>
            <w:tcBorders>
              <w:top w:val="single" w:color="4F81BD" w:sz="8" w:space="0"/>
              <w:left w:val="single" w:color="4F81BD" w:sz="8" w:space="0"/>
              <w:bottom w:val="single" w:color="4F81BD" w:sz="8" w:space="0"/>
              <w:right w:val="single" w:color="4F81BD" w:sz="8" w:space="0"/>
            </w:tcBorders>
            <w:shd w:val="clear" w:color="auto" w:fill="4F81BD"/>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b/>
                <w:color w:val="FFFFFF"/>
                <w:sz w:val="21"/>
                <w:szCs w:val="21"/>
                <w:highlight w:val="none"/>
              </w:rPr>
            </w:pPr>
            <w:r>
              <w:rPr>
                <w:rFonts w:hint="eastAsia" w:ascii="宋体" w:hAnsi="宋体" w:cs="宋体"/>
                <w:color w:val="FFFFFF"/>
                <w:sz w:val="21"/>
                <w:szCs w:val="21"/>
                <w:highlight w:val="none"/>
                <w:lang w:val="en-US" w:eastAsia="zh-CN"/>
              </w:rPr>
              <w:t>基本需求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系统构架要求</w:t>
            </w:r>
          </w:p>
        </w:tc>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B/S架构</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系统须采用B/S架构界面符合医院体软操作习惯，可降低学习成本。系统须在后期的系统升级、售后维护上，能做到及时响应，方便更新。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83"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模块管理</w:t>
            </w: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模块划分</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系统须按照体检的主业务流程进行模块划分，须包含体检全流程七大核心模块：预约、登记、分科、总检、报告、财务、维护。并按模块进行功能菜单的定义，支持各模块的功能业务。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我的收藏</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每个操作员或角色，可以定义自己经常用到的功能，后期在业务中可以快速直达功能菜单。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783"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体检预约</w:t>
            </w: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单位信息</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对团检单位的基本信息进行录入和编辑，为团检客户建立基本档案，用于长期客户管理，维护客情关系。</w:t>
            </w:r>
          </w:p>
          <w:p>
            <w:pPr>
              <w:pStyle w:val="2"/>
              <w:keepNext w:val="0"/>
              <w:keepLines w:val="0"/>
              <w:suppressLineNumbers w:val="0"/>
              <w:spacing w:before="0" w:beforeAutospacing="0" w:afterAutospacing="0"/>
              <w:ind w:left="0" w:right="0"/>
              <w:rPr>
                <w:rFonts w:hint="default" w:eastAsia="宋体"/>
                <w:color w:val="auto"/>
                <w:highlight w:val="none"/>
                <w:lang w:val="en-US" w:eastAsia="zh-CN"/>
              </w:rPr>
            </w:pPr>
            <w:r>
              <w:rPr>
                <w:rFonts w:hint="eastAsia"/>
                <w:color w:val="auto"/>
                <w:highlight w:val="none"/>
                <w:lang w:val="en-US" w:eastAsia="zh-CN"/>
              </w:rPr>
              <w:t>能记录单位合同的签订情况，能明确记录该单位合同的年限，未签订的单位，在该单位人员体检时进行提示。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任务分组</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对同一单位进行不同体检批次任务的设定。通过批次任务的管理，分批管理体检客户，并支持与单位进行分批结账；</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同一年内可设置多个批次，方便进行同年的健康状况分析对比；</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基于批次任务，进行分组管理，对不同人群指定不同的套餐；</w:t>
            </w:r>
            <w:r>
              <w:rPr>
                <w:rFonts w:hint="eastAsia" w:ascii="宋体" w:hAnsi="宋体" w:eastAsia="宋体" w:cs="宋体"/>
                <w:color w:val="auto"/>
                <w:sz w:val="21"/>
                <w:szCs w:val="21"/>
                <w:highlight w:val="none"/>
                <w:lang w:val="en-US" w:eastAsia="zh-CN"/>
              </w:rPr>
              <w:t>支持</w:t>
            </w:r>
            <w:r>
              <w:rPr>
                <w:rFonts w:hint="eastAsia" w:ascii="宋体" w:hAnsi="宋体" w:eastAsia="宋体" w:cs="宋体"/>
                <w:color w:val="auto"/>
                <w:sz w:val="21"/>
                <w:szCs w:val="21"/>
                <w:highlight w:val="none"/>
              </w:rPr>
              <w:t>一键复制其他单位的任务分组信息</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套餐可以选用医院标准套餐，也可挑选项目进行搭配，搭配时，会有项目互斥限制，并可以调整单项目、多项目的折扣和价格，也可支持套餐整体打折。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多模式分组</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rPr>
              <w:t>分组支持多种模式：固定套餐、限额、1+X等。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快速分组</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rPr>
              <w:t>须在创建分组项目时，支持从Excel或Word中，通过复制、粘贴的方式实现项目的快捷匹配与录入，提高组套效率。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个性化套餐备选</w:t>
            </w:r>
          </w:p>
        </w:tc>
        <w:tc>
          <w:tcPr>
            <w:tcW w:w="7751" w:type="dxa"/>
            <w:noWrap w:val="0"/>
            <w:vAlign w:val="center"/>
          </w:tcPr>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系统须支持创建</w:t>
            </w:r>
            <w:r>
              <w:rPr>
                <w:rFonts w:hint="eastAsia" w:ascii="宋体" w:hAnsi="宋体" w:eastAsia="宋体" w:cs="宋体"/>
                <w:color w:val="auto"/>
                <w:kern w:val="2"/>
                <w:sz w:val="21"/>
                <w:szCs w:val="21"/>
                <w:highlight w:val="none"/>
                <w:lang w:eastAsia="zh-CN" w:bidi="ar-SA"/>
              </w:rPr>
              <w:t>单位</w:t>
            </w:r>
            <w:r>
              <w:rPr>
                <w:rFonts w:hint="eastAsia" w:ascii="宋体" w:hAnsi="宋体" w:eastAsia="宋体" w:cs="宋体"/>
                <w:color w:val="auto"/>
                <w:kern w:val="2"/>
                <w:sz w:val="21"/>
                <w:szCs w:val="21"/>
                <w:highlight w:val="none"/>
                <w:lang w:val="en-US" w:eastAsia="zh-CN" w:bidi="ar-SA"/>
              </w:rPr>
              <w:t>个性化套餐，</w:t>
            </w:r>
            <w:r>
              <w:rPr>
                <w:rFonts w:hint="eastAsia" w:ascii="宋体" w:hAnsi="宋体" w:eastAsia="宋体" w:cs="宋体"/>
                <w:color w:val="auto"/>
                <w:kern w:val="2"/>
                <w:sz w:val="21"/>
                <w:szCs w:val="21"/>
                <w:highlight w:val="none"/>
                <w:lang w:eastAsia="zh-CN" w:bidi="ar-SA"/>
              </w:rPr>
              <w:t>个人选择多个套餐</w:t>
            </w:r>
            <w:r>
              <w:rPr>
                <w:rFonts w:hint="eastAsia" w:ascii="宋体" w:hAnsi="宋体" w:eastAsia="宋体" w:cs="宋体"/>
                <w:color w:val="auto"/>
                <w:kern w:val="2"/>
                <w:sz w:val="21"/>
                <w:szCs w:val="21"/>
                <w:highlight w:val="none"/>
                <w:lang w:val="en-US" w:eastAsia="zh-CN" w:bidi="ar-SA"/>
              </w:rPr>
              <w:t>合并体检。</w:t>
            </w:r>
            <w:r>
              <w:rPr>
                <w:rFonts w:hint="eastAsia" w:ascii="宋体" w:hAnsi="宋体" w:eastAsia="宋体" w:cs="宋体"/>
                <w:color w:val="auto"/>
                <w:kern w:val="2"/>
                <w:sz w:val="21"/>
                <w:szCs w:val="21"/>
                <w:highlight w:val="none"/>
                <w:lang w:eastAsia="zh-CN" w:bidi="ar-SA"/>
              </w:rPr>
              <w:t>并</w:t>
            </w:r>
            <w:r>
              <w:rPr>
                <w:rFonts w:hint="eastAsia" w:ascii="宋体" w:hAnsi="宋体" w:eastAsia="宋体" w:cs="宋体"/>
                <w:color w:val="auto"/>
                <w:kern w:val="2"/>
                <w:sz w:val="21"/>
                <w:szCs w:val="21"/>
                <w:highlight w:val="none"/>
                <w:lang w:val="en-US" w:eastAsia="zh-CN" w:bidi="ar-SA"/>
              </w:rPr>
              <w:t>支持结合个人限额进行项目的抵扣支付。以“红色”特殊颜色显示与分组套餐有明确区分。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分组体检</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支持按Excel模板批量导入名单，也可单个添加体检客户；可通过指定条件和分组识别符进行自动快速分组；</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根据录入信息识别男女、婚否相关信息，并能做到项目互斥提醒；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个人预约</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通过与检前平台对接，从互联网平台上预约的体检，可以实现自动落单。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预约查询</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系统须</w:t>
            </w:r>
            <w:r>
              <w:rPr>
                <w:rFonts w:hint="eastAsia" w:ascii="宋体" w:hAnsi="宋体" w:eastAsia="宋体" w:cs="宋体"/>
                <w:color w:val="auto"/>
                <w:sz w:val="21"/>
                <w:szCs w:val="21"/>
                <w:highlight w:val="none"/>
                <w:lang w:val="en-US" w:eastAsia="zh-CN"/>
              </w:rPr>
              <w:t>支持</w:t>
            </w:r>
            <w:r>
              <w:rPr>
                <w:rFonts w:hint="eastAsia" w:ascii="宋体" w:hAnsi="宋体" w:eastAsia="宋体" w:cs="宋体"/>
                <w:color w:val="auto"/>
                <w:sz w:val="21"/>
                <w:szCs w:val="21"/>
                <w:highlight w:val="none"/>
              </w:rPr>
              <w:t>可以进行查询通过平台和渠道预约的体检信息，并须支持查看已经排期的团检信息</w:t>
            </w:r>
            <w:r>
              <w:rPr>
                <w:rFonts w:hint="eastAsia" w:ascii="宋体" w:hAnsi="宋体" w:eastAsia="宋体" w:cs="宋体"/>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排期管理</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系统须支持对线上预约平台进行相关内容设置；包括（但不限于）按天、按时段、按渠道、按检查设备预约等；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须分别设置团检和个检可预约人数上限，实现号源管理；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须按照体检中心工作时间，对上、下班时间进行详细设置，控制休息日的预约排期；</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须可对指定单位进行预约日期和人数设定，用于优化VIP单位的体验。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登记打单</w:t>
            </w: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护士诊台</w:t>
            </w:r>
          </w:p>
        </w:tc>
        <w:tc>
          <w:tcPr>
            <w:tcW w:w="7751" w:type="dxa"/>
            <w:noWrap w:val="0"/>
            <w:vAlign w:val="center"/>
          </w:tcPr>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系统须支持至少三种模式的护士台功能，对体检客户进行</w:t>
            </w:r>
            <w:r>
              <w:rPr>
                <w:rFonts w:hint="eastAsia" w:ascii="宋体" w:hAnsi="宋体" w:eastAsia="宋体" w:cs="宋体"/>
                <w:color w:val="auto"/>
                <w:kern w:val="2"/>
                <w:sz w:val="21"/>
                <w:szCs w:val="21"/>
                <w:highlight w:val="none"/>
                <w:lang w:eastAsia="zh-CN" w:bidi="ar-SA"/>
              </w:rPr>
              <w:t>统一</w:t>
            </w:r>
            <w:r>
              <w:rPr>
                <w:rFonts w:hint="eastAsia" w:ascii="宋体" w:hAnsi="宋体" w:eastAsia="宋体" w:cs="宋体"/>
                <w:color w:val="auto"/>
                <w:kern w:val="2"/>
                <w:sz w:val="21"/>
                <w:szCs w:val="21"/>
                <w:highlight w:val="none"/>
                <w:lang w:val="en-US" w:eastAsia="zh-CN" w:bidi="ar-SA"/>
              </w:rPr>
              <w:t>管理。</w:t>
            </w:r>
          </w:p>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支持不同客户的状态会有颜色区分，支持收单、强制总检标识、修改客户信息、报告预览与打印等。</w:t>
            </w:r>
          </w:p>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kern w:val="2"/>
                <w:sz w:val="21"/>
                <w:szCs w:val="21"/>
                <w:highlight w:val="none"/>
                <w:lang w:val="en-US" w:eastAsia="zh-CN" w:bidi="ar-SA"/>
              </w:rPr>
              <w:t>支持个检与单位团检类型互转。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体检登记</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系统须支持手工录入、刷身份证、无证等多种登记方式，进行登记和查询；</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若系统录入资料与身份证不一致时，提示是否更新为身份证信息。</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若未查询到客户信息，则弹窗提示</w:t>
            </w:r>
            <w:r>
              <w:rPr>
                <w:rFonts w:hint="eastAsia" w:ascii="宋体" w:hAnsi="宋体" w:eastAsia="宋体" w:cs="宋体"/>
                <w:color w:val="auto"/>
                <w:sz w:val="21"/>
                <w:szCs w:val="21"/>
                <w:highlight w:val="none"/>
                <w:lang w:val="en-US" w:eastAsia="zh-CN"/>
              </w:rPr>
              <w:t>进行</w:t>
            </w:r>
            <w:r>
              <w:rPr>
                <w:rFonts w:hint="eastAsia" w:ascii="宋体" w:hAnsi="宋体" w:eastAsia="宋体" w:cs="宋体"/>
                <w:color w:val="auto"/>
                <w:sz w:val="21"/>
                <w:szCs w:val="21"/>
                <w:highlight w:val="none"/>
                <w:lang w:eastAsia="zh-CN"/>
              </w:rPr>
              <w:t>新增登记，并自动带入客户信息，新增/修改信息时，支持录入或修改单位信息。</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登记时须支持人像采集，确保体检人员身份的真实性；</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color w:val="auto"/>
                <w:highlight w:val="none"/>
              </w:rPr>
            </w:pPr>
            <w:r>
              <w:rPr>
                <w:rFonts w:hint="eastAsia" w:ascii="宋体" w:hAnsi="宋体" w:eastAsia="宋体" w:cs="宋体"/>
                <w:color w:val="auto"/>
                <w:sz w:val="21"/>
                <w:szCs w:val="21"/>
                <w:highlight w:val="none"/>
              </w:rPr>
              <w:t>登记时须支持</w:t>
            </w:r>
            <w:r>
              <w:rPr>
                <w:rFonts w:hint="eastAsia" w:ascii="宋体" w:hAnsi="宋体" w:cs="宋体"/>
                <w:color w:val="auto"/>
                <w:sz w:val="21"/>
                <w:szCs w:val="21"/>
                <w:highlight w:val="none"/>
                <w:lang w:val="en-US" w:eastAsia="zh-CN"/>
              </w:rPr>
              <w:t>读取客户身份证的照片并进行保存</w:t>
            </w:r>
            <w:r>
              <w:rPr>
                <w:rFonts w:hint="eastAsia" w:ascii="宋体" w:hAnsi="宋体" w:eastAsia="宋体" w:cs="宋体"/>
                <w:color w:val="auto"/>
                <w:sz w:val="21"/>
                <w:szCs w:val="21"/>
                <w:highlight w:val="none"/>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登记时须可以指定客户类型（普通客户、VIP、本院职工等）和体检类型（一般健康体检、入职体检，和高级版中的职业健康检、婚孕专项检等）；</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须可以执行个人加项、团检加项、换项、退项等操作。</w:t>
            </w:r>
          </w:p>
          <w:p>
            <w:pPr>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ascii="宋体" w:hAnsi="宋体" w:cs="宋体"/>
                <w:color w:val="auto"/>
                <w:sz w:val="21"/>
                <w:szCs w:val="21"/>
                <w:highlight w:val="none"/>
                <w:lang w:val="en-US" w:eastAsia="zh-CN"/>
              </w:rPr>
              <w:t>项目添加时如有重复项目的情况，需提示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单位体检，支持家属体检关联，方便结账。体检档案分开管理，明确区分。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项目引用</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系统须支持对其他客户的体检项目进行引用（包括但不限于上一位体检套餐、其他单位套餐），同时能够查看当前客户的历次体检记录，并对本人前期体检项目进行引用。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批量登记</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系统须支持团检单位提前批量登记与打单</w:t>
            </w:r>
            <w:r>
              <w:rPr>
                <w:rFonts w:hint="eastAsia" w:ascii="宋体" w:hAnsi="宋体" w:eastAsia="宋体" w:cs="宋体"/>
                <w:color w:val="auto"/>
                <w:sz w:val="21"/>
                <w:szCs w:val="21"/>
                <w:highlight w:val="none"/>
                <w:lang w:eastAsia="zh-CN"/>
              </w:rPr>
              <w:t>、条码、费用清单、领取凭证等</w:t>
            </w:r>
            <w:r>
              <w:rPr>
                <w:rFonts w:hint="eastAsia" w:ascii="宋体" w:hAnsi="宋体" w:eastAsia="宋体" w:cs="宋体"/>
                <w:color w:val="auto"/>
                <w:sz w:val="21"/>
                <w:szCs w:val="21"/>
                <w:highlight w:val="none"/>
              </w:rPr>
              <w:t>，减少体检客户到检后临时排队登记。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Merge w:val="continue"/>
            <w:shd w:val="clear" w:color="auto" w:fill="FFFF00"/>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tcBorders>
              <w:top w:val="dotted" w:color="auto" w:sz="4" w:space="0"/>
              <w:left w:val="dotted" w:color="auto" w:sz="4" w:space="0"/>
              <w:bottom w:val="dotted" w:color="auto" w:sz="4" w:space="0"/>
              <w:right w:val="dotted" w:color="auto" w:sz="4" w:space="0"/>
            </w:tcBorders>
            <w:shd w:val="clear" w:color="auto" w:fill="FFFFFF"/>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检查项目</w:t>
            </w:r>
          </w:p>
        </w:tc>
        <w:tc>
          <w:tcPr>
            <w:tcW w:w="7751" w:type="dxa"/>
            <w:tcBorders>
              <w:top w:val="dotted" w:color="auto" w:sz="4" w:space="0"/>
              <w:left w:val="dotted" w:color="auto" w:sz="4" w:space="0"/>
              <w:bottom w:val="dotted" w:color="auto" w:sz="4" w:space="0"/>
              <w:right w:val="dotted" w:color="auto" w:sz="4" w:space="0"/>
            </w:tcBorders>
            <w:shd w:val="clear" w:color="auto" w:fill="FFFFFF"/>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检查项目的预约在体检登记环节可进行，也可取消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业务打单</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系统须登记完成后支持一键打单，也可有选择性的进行打印指定项目；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团检单位须支持批量打印指引单和条码；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指引单须支持按不同客户类型配置不同模板</w:t>
            </w:r>
            <w:r>
              <w:rPr>
                <w:rFonts w:hint="eastAsia" w:ascii="宋体" w:hAnsi="宋体" w:cs="宋体"/>
                <w:color w:val="auto"/>
                <w:sz w:val="21"/>
                <w:szCs w:val="21"/>
                <w:highlight w:val="none"/>
                <w:lang w:val="en-US" w:eastAsia="zh-CN"/>
              </w:rPr>
              <w:t>以及打印份数</w:t>
            </w:r>
            <w:r>
              <w:rPr>
                <w:rFonts w:hint="eastAsia" w:ascii="宋体" w:hAnsi="宋体" w:eastAsia="宋体" w:cs="宋体"/>
                <w:color w:val="auto"/>
                <w:sz w:val="21"/>
                <w:szCs w:val="21"/>
                <w:highlight w:val="none"/>
              </w:rPr>
              <w:t>；</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如有发生指引单破损、丢失等情况，须可进行指引单补打。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团检额度调整</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团检客户登记时，若限额不够，登记前支持任意调整额度，登记后支持向上调整额度。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体检加项</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系统须支持体检时，因个人需要或医生推荐，进行加项。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特殊科室项目支持半价结算和附加费自动关联，减少医护手工调价和手工增加附加项目。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客户管理与查询</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系统须支持</w:t>
            </w:r>
            <w:r>
              <w:rPr>
                <w:rFonts w:hint="eastAsia" w:ascii="宋体" w:hAnsi="宋体" w:eastAsia="宋体" w:cs="宋体"/>
                <w:color w:val="auto"/>
                <w:sz w:val="21"/>
                <w:szCs w:val="21"/>
                <w:highlight w:val="none"/>
                <w:lang w:val="en-US" w:eastAsia="zh-CN"/>
              </w:rPr>
              <w:t>统一入口，在一个页面下</w:t>
            </w:r>
            <w:r>
              <w:rPr>
                <w:rFonts w:hint="eastAsia" w:ascii="宋体" w:hAnsi="宋体" w:eastAsia="宋体" w:cs="宋体"/>
                <w:color w:val="auto"/>
                <w:sz w:val="21"/>
                <w:szCs w:val="21"/>
                <w:highlight w:val="none"/>
              </w:rPr>
              <w:t>对</w:t>
            </w:r>
            <w:r>
              <w:rPr>
                <w:rFonts w:hint="eastAsia" w:ascii="宋体" w:hAnsi="宋体" w:eastAsia="宋体" w:cs="宋体"/>
                <w:color w:val="auto"/>
                <w:sz w:val="21"/>
                <w:szCs w:val="21"/>
                <w:highlight w:val="none"/>
                <w:lang w:val="en-US" w:eastAsia="zh-CN"/>
              </w:rPr>
              <w:t>体检</w:t>
            </w:r>
            <w:r>
              <w:rPr>
                <w:rFonts w:hint="eastAsia" w:ascii="宋体" w:hAnsi="宋体" w:eastAsia="宋体" w:cs="宋体"/>
                <w:color w:val="auto"/>
                <w:sz w:val="21"/>
                <w:szCs w:val="21"/>
                <w:highlight w:val="none"/>
              </w:rPr>
              <w:t>客户的到检管理，并跟进</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须可以按时间区间查看登记客户列表；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须可以查看历史完成登记客户的体检信息，包含每次体检项目、分科小结、总检报告等，并可以时间轴的形式查看历次体检的总检结果；</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须可以查看团检客户的人员的体检日期、体检状态、收费情况等。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每日体检统计</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系统须</w:t>
            </w:r>
            <w:r>
              <w:rPr>
                <w:rFonts w:hint="eastAsia" w:ascii="宋体" w:hAnsi="宋体" w:eastAsia="宋体" w:cs="宋体"/>
                <w:color w:val="auto"/>
                <w:sz w:val="21"/>
                <w:szCs w:val="21"/>
                <w:highlight w:val="none"/>
                <w:lang w:val="en-US" w:eastAsia="zh-CN"/>
              </w:rPr>
              <w:t>支持</w:t>
            </w:r>
            <w:r>
              <w:rPr>
                <w:rFonts w:hint="eastAsia" w:ascii="宋体" w:hAnsi="宋体" w:eastAsia="宋体" w:cs="宋体"/>
                <w:color w:val="auto"/>
                <w:sz w:val="21"/>
                <w:szCs w:val="21"/>
                <w:highlight w:val="none"/>
              </w:rPr>
              <w:t>统计每日体检情况</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按</w:t>
            </w:r>
            <w:r>
              <w:rPr>
                <w:rFonts w:hint="eastAsia" w:ascii="宋体" w:hAnsi="宋体" w:eastAsia="宋体" w:cs="宋体"/>
                <w:color w:val="auto"/>
                <w:sz w:val="21"/>
                <w:szCs w:val="21"/>
                <w:highlight w:val="none"/>
              </w:rPr>
              <w:t>个人和单位</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不同的体检类型</w:t>
            </w:r>
            <w:r>
              <w:rPr>
                <w:rFonts w:hint="eastAsia" w:ascii="宋体" w:hAnsi="宋体" w:eastAsia="宋体" w:cs="宋体"/>
                <w:color w:val="auto"/>
                <w:sz w:val="21"/>
                <w:szCs w:val="21"/>
                <w:highlight w:val="none"/>
                <w:lang w:val="en-US" w:eastAsia="zh-CN"/>
              </w:rPr>
              <w:t>进行</w:t>
            </w:r>
            <w:r>
              <w:rPr>
                <w:rFonts w:hint="eastAsia" w:ascii="宋体" w:hAnsi="宋体" w:eastAsia="宋体" w:cs="宋体"/>
                <w:color w:val="auto"/>
                <w:sz w:val="21"/>
                <w:szCs w:val="21"/>
                <w:highlight w:val="none"/>
              </w:rPr>
              <w:t>费用情况、总检情况、报告领取情况等统计</w:t>
            </w:r>
            <w:r>
              <w:rPr>
                <w:rFonts w:hint="eastAsia" w:ascii="宋体" w:hAnsi="宋体" w:eastAsia="宋体" w:cs="宋体"/>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体检收单</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系统须支持指引单扫码收单、弃检、延期检查等操作，并对操作过程进行备注和记录；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系统须支持明确提醒“未检查”的项目；</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须支持批量收单操作。</w:t>
            </w:r>
          </w:p>
          <w:p>
            <w:pPr>
              <w:pStyle w:val="2"/>
              <w:keepNext w:val="0"/>
              <w:keepLines w:val="0"/>
              <w:suppressLineNumbers w:val="0"/>
              <w:spacing w:before="0" w:beforeAutospacing="0" w:afterAutospacing="0"/>
              <w:ind w:left="0" w:right="0"/>
              <w:rPr>
                <w:rFonts w:hint="default"/>
                <w:color w:val="auto"/>
                <w:highlight w:val="none"/>
                <w:lang w:val="en-US" w:eastAsia="zh-CN"/>
              </w:rPr>
            </w:pPr>
            <w:r>
              <w:rPr>
                <w:rFonts w:hint="eastAsia"/>
                <w:color w:val="auto"/>
                <w:highlight w:val="none"/>
                <w:lang w:val="en-US" w:eastAsia="zh-CN"/>
              </w:rPr>
              <w:t>须有客户签弃检同意书的功能，并能将相关文书记录在系统中，以便后续查看和导出</w:t>
            </w:r>
          </w:p>
          <w:p>
            <w:pPr>
              <w:pStyle w:val="2"/>
              <w:keepNext w:val="0"/>
              <w:keepLines w:val="0"/>
              <w:suppressLineNumbers w:val="0"/>
              <w:spacing w:before="0" w:beforeAutospacing="0" w:afterAutospacing="0"/>
              <w:ind w:left="0" w:right="0"/>
              <w:rPr>
                <w:rFonts w:hint="default" w:eastAsia="宋体"/>
                <w:color w:val="auto"/>
                <w:highlight w:val="none"/>
                <w:lang w:val="en-US" w:eastAsia="zh-CN"/>
              </w:rPr>
            </w:pPr>
            <w:r>
              <w:rPr>
                <w:rFonts w:hint="eastAsia"/>
                <w:color w:val="auto"/>
                <w:highlight w:val="none"/>
                <w:lang w:val="en-US" w:eastAsia="zh-CN"/>
              </w:rPr>
              <w:t>收单时客户未进行拍照，需进行提示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7"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团单管理</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系统须对单位团检进行统一管理，能够随时查看团检单位的每个体检客户的体检进度情况、加项情况、弃检情况，以及单位的付款情况等；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支持须对团单数据的导出功能等；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若存在家属体检关联，有明确区分标识。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83"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分科体检</w:t>
            </w: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分科队列</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系统须支持医生根据权限，进入自己负责的科室页面；</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显示当前科室自己负责的受检人待检、已检信息。</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689" w:leftChars="228" w:right="0" w:hanging="210" w:hangingChars="100"/>
              <w:textAlignment w:val="auto"/>
              <w:rPr>
                <w:rFonts w:hint="eastAsia"/>
                <w:color w:val="auto"/>
                <w:sz w:val="24"/>
                <w:szCs w:val="24"/>
                <w:highlight w:val="none"/>
                <w:lang w:val="en-US" w:eastAsia="zh-CN"/>
              </w:rPr>
            </w:pPr>
            <w:r>
              <w:rPr>
                <w:rFonts w:hint="eastAsia" w:ascii="宋体" w:hAnsi="宋体" w:cs="宋体"/>
                <w:color w:val="auto"/>
                <w:sz w:val="21"/>
                <w:szCs w:val="21"/>
                <w:highlight w:val="none"/>
                <w:lang w:val="en-US" w:eastAsia="zh-CN"/>
              </w:rPr>
              <w:t>能直接显示单科既往异常结果和对应的检查时间，按时间倒序排列，其他科室异常结果可查询。</w:t>
            </w:r>
            <w:r>
              <w:rPr>
                <w:rFonts w:hint="eastAsia"/>
                <w:color w:val="auto"/>
                <w:sz w:val="24"/>
                <w:szCs w:val="24"/>
                <w:highlight w:val="none"/>
                <w:lang w:val="en-US" w:eastAsia="zh-CN"/>
              </w:rPr>
              <w:t>2.</w:t>
            </w:r>
            <w:r>
              <w:rPr>
                <w:rFonts w:hint="eastAsia"/>
                <w:color w:val="auto"/>
                <w:sz w:val="24"/>
                <w:szCs w:val="24"/>
                <w:highlight w:val="none"/>
                <w:lang w:eastAsia="zh-CN"/>
              </w:rPr>
              <w:t>职业问诊根据接害因素，按</w:t>
            </w:r>
            <w:r>
              <w:rPr>
                <w:rFonts w:hint="eastAsia"/>
                <w:color w:val="auto"/>
                <w:sz w:val="24"/>
                <w:szCs w:val="24"/>
                <w:highlight w:val="none"/>
                <w:lang w:val="en-US" w:eastAsia="zh-CN"/>
              </w:rPr>
              <w:t>GBZ188问诊内容弹窗提醒，有历次问诊的数据，支持引用，一键复制。</w:t>
            </w:r>
          </w:p>
          <w:p>
            <w:pPr>
              <w:pStyle w:val="2"/>
              <w:keepNext w:val="0"/>
              <w:keepLines w:val="0"/>
              <w:suppressLineNumbers w:val="0"/>
              <w:spacing w:before="0" w:beforeAutospacing="0" w:afterAutospacing="0"/>
              <w:ind w:left="0" w:right="0"/>
              <w:rPr>
                <w:rFonts w:hint="default" w:eastAsia="宋体"/>
                <w:color w:val="auto"/>
                <w:highlight w:val="none"/>
                <w:lang w:val="en-US" w:eastAsia="zh-CN"/>
              </w:rPr>
            </w:pPr>
            <w:r>
              <w:rPr>
                <w:rFonts w:hint="eastAsia"/>
                <w:color w:val="auto"/>
                <w:sz w:val="24"/>
                <w:szCs w:val="24"/>
                <w:highlight w:val="none"/>
                <w:lang w:val="en-US" w:eastAsia="zh-CN"/>
              </w:rPr>
              <w:t>3.各分科检查后数据保存的体检时间为实际检查时间，而非登记时间。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结果录入与采集</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eastAsia="宋体"/>
                <w:color w:val="auto"/>
                <w:highlight w:val="none"/>
                <w:lang w:val="en-US" w:eastAsia="zh-CN"/>
              </w:rPr>
            </w:pPr>
            <w:r>
              <w:rPr>
                <w:rFonts w:hint="eastAsia"/>
                <w:color w:val="auto"/>
                <w:highlight w:val="none"/>
              </w:rPr>
              <w:t>体检的过程中，部分检查项的结果（如：身高、体重、血压</w:t>
            </w:r>
            <w:r>
              <w:rPr>
                <w:rFonts w:hint="eastAsia"/>
                <w:color w:val="auto"/>
                <w:highlight w:val="none"/>
                <w:lang w:eastAsia="zh-CN"/>
              </w:rPr>
              <w:t>等</w:t>
            </w:r>
            <w:r>
              <w:rPr>
                <w:rFonts w:hint="eastAsia"/>
                <w:color w:val="auto"/>
                <w:highlight w:val="none"/>
              </w:rPr>
              <w:t>），系统</w:t>
            </w:r>
            <w:r>
              <w:rPr>
                <w:rFonts w:hint="eastAsia"/>
                <w:color w:val="auto"/>
                <w:highlight w:val="none"/>
                <w:lang w:val="en-US" w:eastAsia="zh-CN"/>
              </w:rPr>
              <w:t>须支持</w:t>
            </w:r>
            <w:r>
              <w:rPr>
                <w:rFonts w:hint="eastAsia"/>
                <w:color w:val="auto"/>
                <w:highlight w:val="none"/>
              </w:rPr>
              <w:t>通过设备对接的方式，从设备中直接获取，也可手工记录测量结果；</w:t>
            </w:r>
            <w:r>
              <w:rPr>
                <w:rFonts w:hint="eastAsia"/>
                <w:color w:val="auto"/>
                <w:highlight w:val="none"/>
                <w:lang w:eastAsia="zh-CN"/>
              </w:rPr>
              <w:t>检中的各种仪器结果需要直接传输到体检系统，也可手工修改。放射、心电图和超声的图文可以实时传输到体检系统，客户急需打印时，在分类报告打印里就可以打印出来。外送的项目、胃肠镜病理报告都可以传输到体检系统。</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词条的书写和数值的填入使用模板化设计，医生可从词条库中直接选择体征词条，快速完成检查结果录入，模板可进行编辑调整；</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default" w:eastAsia="宋体"/>
                <w:color w:val="auto"/>
                <w:highlight w:val="none"/>
                <w:lang w:val="en-US" w:eastAsia="zh-CN"/>
              </w:rPr>
            </w:pPr>
            <w:r>
              <w:rPr>
                <w:rFonts w:hint="eastAsia"/>
                <w:color w:val="auto"/>
                <w:highlight w:val="none"/>
              </w:rPr>
              <w:t>支持对当前科室检查项目执行弃检操作。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sz w:val="21"/>
                <w:szCs w:val="21"/>
                <w:highlight w:val="none"/>
                <w:lang w:val="en-US" w:eastAsia="zh-CN"/>
              </w:rPr>
              <w:t>异常结果</w:t>
            </w:r>
            <w:r>
              <w:rPr>
                <w:rFonts w:hint="eastAsia" w:ascii="宋体" w:hAnsi="宋体" w:eastAsia="宋体" w:cs="宋体"/>
                <w:b/>
                <w:bCs/>
                <w:color w:val="auto"/>
                <w:sz w:val="21"/>
                <w:szCs w:val="21"/>
                <w:highlight w:val="none"/>
              </w:rPr>
              <w:t>自动标红</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sz w:val="21"/>
                <w:szCs w:val="21"/>
                <w:highlight w:val="none"/>
              </w:rPr>
              <w:t>系统</w:t>
            </w:r>
            <w:r>
              <w:rPr>
                <w:rFonts w:hint="eastAsia" w:ascii="宋体" w:hAnsi="宋体" w:eastAsia="宋体" w:cs="宋体"/>
                <w:b/>
                <w:bCs/>
                <w:color w:val="auto"/>
                <w:sz w:val="21"/>
                <w:szCs w:val="21"/>
                <w:highlight w:val="none"/>
                <w:lang w:val="en-US" w:eastAsia="zh-CN"/>
              </w:rPr>
              <w:t>须支持</w:t>
            </w:r>
            <w:r>
              <w:rPr>
                <w:rFonts w:hint="eastAsia" w:ascii="宋体" w:hAnsi="宋体" w:eastAsia="宋体" w:cs="宋体"/>
                <w:b/>
                <w:bCs/>
                <w:color w:val="auto"/>
                <w:sz w:val="21"/>
                <w:szCs w:val="21"/>
                <w:highlight w:val="none"/>
              </w:rPr>
              <w:t>异常结果自动标红；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sz w:val="21"/>
                <w:szCs w:val="21"/>
                <w:highlight w:val="none"/>
                <w:lang w:val="en-US" w:eastAsia="en-US"/>
              </w:rPr>
              <w:t>历次体检的数据</w:t>
            </w:r>
            <w:r>
              <w:rPr>
                <w:rFonts w:hint="eastAsia" w:ascii="宋体" w:hAnsi="宋体" w:eastAsia="宋体" w:cs="宋体"/>
                <w:b/>
                <w:bCs/>
                <w:color w:val="auto"/>
                <w:sz w:val="21"/>
                <w:szCs w:val="21"/>
                <w:highlight w:val="none"/>
                <w:lang w:val="en-US" w:eastAsia="zh-CN"/>
              </w:rPr>
              <w:t>引用</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sz w:val="21"/>
                <w:szCs w:val="21"/>
                <w:highlight w:val="none"/>
              </w:rPr>
              <w:t>系统</w:t>
            </w:r>
            <w:r>
              <w:rPr>
                <w:rFonts w:hint="eastAsia" w:ascii="宋体" w:hAnsi="宋体" w:eastAsia="宋体" w:cs="宋体"/>
                <w:b/>
                <w:bCs/>
                <w:color w:val="auto"/>
                <w:sz w:val="21"/>
                <w:szCs w:val="21"/>
                <w:highlight w:val="none"/>
                <w:lang w:val="en-US" w:eastAsia="zh-CN"/>
              </w:rPr>
              <w:t>须</w:t>
            </w:r>
            <w:r>
              <w:rPr>
                <w:rFonts w:hint="eastAsia" w:ascii="宋体" w:hAnsi="宋体" w:eastAsia="宋体" w:cs="宋体"/>
                <w:b/>
                <w:bCs/>
                <w:color w:val="auto"/>
                <w:spacing w:val="0"/>
                <w:w w:val="100"/>
                <w:kern w:val="0"/>
                <w:position w:val="0"/>
                <w:sz w:val="21"/>
                <w:szCs w:val="21"/>
                <w:highlight w:val="none"/>
                <w:u w:val="none" w:color="auto"/>
                <w:vertAlign w:val="baseline"/>
                <w:lang w:val="en-US" w:eastAsia="en-US" w:bidi="ar-SA"/>
              </w:rPr>
              <w:t>对有历次体检的数据，支持引用（如病史等）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检中加项</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医生在体检过程中，根据体检客户的当前状况，可以随时新增体检项目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分科小结</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科室小结自动生成，并支持手工进行内容编辑；</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系统自动对异常结果进行重症级别分层；</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重大异常结果会在显著位置提醒医生及时处理。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结果审核</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支持分角色对分科小结进行确认与审核。</w:t>
            </w:r>
          </w:p>
          <w:p>
            <w:pPr>
              <w:pStyle w:val="2"/>
              <w:keepNext w:val="0"/>
              <w:keepLines w:val="0"/>
              <w:pageBreakBefore w:val="0"/>
              <w:suppressLineNumbers w:val="0"/>
              <w:kinsoku/>
              <w:wordWrap/>
              <w:overflowPunct/>
              <w:topLinePunct w:val="0"/>
              <w:bidi w:val="0"/>
              <w:snapToGrid/>
              <w:spacing w:before="0" w:beforeAutospacing="0" w:afterAutospacing="0" w:line="240" w:lineRule="auto"/>
              <w:ind w:left="0" w:right="0" w:firstLineChars="0"/>
              <w:textAlignment w:val="auto"/>
              <w:rPr>
                <w:rFonts w:hint="eastAsia"/>
                <w:color w:val="auto"/>
                <w:highlight w:val="none"/>
              </w:rPr>
            </w:pPr>
            <w:r>
              <w:rPr>
                <w:rFonts w:hint="eastAsia"/>
                <w:color w:val="auto"/>
                <w:highlight w:val="none"/>
              </w:rPr>
              <w:t>若发现有重要异常指标，支持上报，并自动进入质控统一管理。</w:t>
            </w:r>
          </w:p>
          <w:p>
            <w:pPr>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能对接CA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查看他科结果</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系统须可随时查看其他科室已完成的检查结果</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并支持直接打印当前分科结果报告</w:t>
            </w:r>
            <w:r>
              <w:rPr>
                <w:rFonts w:hint="eastAsia" w:ascii="宋体" w:hAnsi="宋体" w:eastAsia="宋体" w:cs="宋体"/>
                <w:color w:val="auto"/>
                <w:sz w:val="21"/>
                <w:szCs w:val="21"/>
                <w:highlight w:val="none"/>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须可以查看影像科上传的图片；</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须可以查看历史体检结果和关键指标变化趋势。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影像结果调阅</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系统须支持与PACS系统或设备的对接，并及时调阅影像结果（包括图片、文字或PDF报告等）。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标本采集</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须按照不同的标本类型，进行样本采集，并进行采集追踪管理等。</w:t>
            </w:r>
            <w:r>
              <w:rPr>
                <w:rFonts w:hint="eastAsia" w:ascii="宋体" w:hAnsi="宋体" w:cs="宋体"/>
                <w:color w:val="auto"/>
                <w:sz w:val="21"/>
                <w:szCs w:val="21"/>
                <w:highlight w:val="none"/>
                <w:lang w:eastAsia="zh-CN"/>
              </w:rPr>
              <w:t>（以后采血处如果新增自动填条码机，体检系统需支持）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3"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总检审核</w:t>
            </w: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初审</w:t>
            </w:r>
          </w:p>
        </w:tc>
        <w:tc>
          <w:tcPr>
            <w:tcW w:w="7751" w:type="dxa"/>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kern w:val="2"/>
                <w:sz w:val="21"/>
                <w:szCs w:val="21"/>
                <w:highlight w:val="none"/>
                <w:lang w:val="en-US" w:eastAsia="zh-CN" w:bidi="ar-SA"/>
              </w:rPr>
              <w:t>系统须支持体检查对列表展示，对体检客户进行一轮结果查对与核实，确认结果是否已回传；体检客户须支持分类单独列表管理；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总检队列</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此页面须可以按照待总检、已总检、分检进行中、历史积案进行分类查看。可打造无纸化总检。</w:t>
            </w:r>
          </w:p>
          <w:p>
            <w:pPr>
              <w:pStyle w:val="2"/>
              <w:keepNext w:val="0"/>
              <w:keepLines w:val="0"/>
              <w:pageBreakBefore w:val="0"/>
              <w:suppressLineNumbers w:val="0"/>
              <w:kinsoku/>
              <w:wordWrap/>
              <w:overflowPunct/>
              <w:topLinePunct w:val="0"/>
              <w:bidi w:val="0"/>
              <w:snapToGrid/>
              <w:spacing w:before="0" w:beforeAutospacing="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支持批量总检。</w:t>
            </w:r>
            <w:r>
              <w:rPr>
                <w:rFonts w:hint="eastAsia"/>
                <w:color w:val="auto"/>
                <w:sz w:val="24"/>
                <w:szCs w:val="24"/>
                <w:highlight w:val="none"/>
                <w:lang w:val="en-US" w:eastAsia="zh-CN"/>
              </w:rPr>
              <w:t>支持报告预览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总检分配</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存在多个总检医生时，支持按一定规则分配总检医生。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总检结论</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支持结论词按一定规则自动合并，也可以进行手动合并、拆分等编辑操作；</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可查看分科结果、分科小结、弃检项目、检验科结果、影像科结果和图片等内容；</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可以查看报告打印预览；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影像报告可直接进入体检报告中；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对于体检结果可按需选择进入体检报告的内容。一个项目内异常的结论最好显示在一起，能自动匹配建议</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若新增的结论与建议被删除了，可以支持快速的找回与恢复。</w:t>
            </w:r>
          </w:p>
          <w:p>
            <w:pPr>
              <w:keepNext w:val="0"/>
              <w:keepLines w:val="0"/>
              <w:suppressLineNumbers w:val="0"/>
              <w:spacing w:before="0" w:beforeAutospacing="0" w:after="0" w:afterAutospacing="0"/>
              <w:ind w:left="0" w:right="0"/>
              <w:rPr>
                <w:rFonts w:hint="eastAsia"/>
                <w:color w:val="auto"/>
                <w:highlight w:val="none"/>
              </w:rPr>
            </w:pPr>
            <w:r>
              <w:rPr>
                <w:rFonts w:hint="default"/>
                <w:color w:val="auto"/>
                <w:highlight w:val="none"/>
                <w:lang w:val="en-US" w:eastAsia="zh-CN"/>
              </w:rPr>
              <w:t>增加医学建议栏，可人工填写或自动生成，系统字典维护中增加相应医学建议维护窗口。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结论与建议管理</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lang w:val="en-US" w:eastAsia="zh-CN"/>
              </w:rPr>
              <w:t>系统</w:t>
            </w:r>
            <w:r>
              <w:rPr>
                <w:rFonts w:hint="eastAsia"/>
                <w:color w:val="auto"/>
                <w:highlight w:val="none"/>
              </w:rPr>
              <w:t>须</w:t>
            </w:r>
            <w:r>
              <w:rPr>
                <w:rFonts w:hint="eastAsia"/>
                <w:color w:val="auto"/>
                <w:highlight w:val="none"/>
                <w:lang w:val="en-US" w:eastAsia="zh-CN"/>
              </w:rPr>
              <w:t>支持根据</w:t>
            </w:r>
            <w:r>
              <w:rPr>
                <w:rFonts w:hint="eastAsia"/>
                <w:color w:val="auto"/>
                <w:highlight w:val="none"/>
              </w:rPr>
              <w:t>总检医生的关注重点，在总检页面可只关注异常数据，也可以关注全面的体检报告数据。</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结论与建议支持自动生成，结论</w:t>
            </w:r>
            <w:r>
              <w:rPr>
                <w:rFonts w:hint="eastAsia"/>
                <w:color w:val="auto"/>
                <w:highlight w:val="none"/>
                <w:lang w:val="en-US" w:eastAsia="zh-CN"/>
              </w:rPr>
              <w:t>支持</w:t>
            </w:r>
            <w:r>
              <w:rPr>
                <w:rFonts w:hint="eastAsia"/>
                <w:color w:val="auto"/>
                <w:highlight w:val="none"/>
              </w:rPr>
              <w:t>主要健康问题、一般健康问题分类分层管理，</w:t>
            </w:r>
            <w:r>
              <w:rPr>
                <w:rFonts w:hint="eastAsia"/>
                <w:color w:val="auto"/>
                <w:highlight w:val="none"/>
                <w:lang w:val="en-US" w:eastAsia="zh-CN"/>
              </w:rPr>
              <w:t>支持</w:t>
            </w:r>
            <w:r>
              <w:rPr>
                <w:rFonts w:hint="eastAsia"/>
                <w:color w:val="auto"/>
                <w:highlight w:val="none"/>
              </w:rPr>
              <w:t>最新体检报告规范要求</w:t>
            </w:r>
            <w:r>
              <w:rPr>
                <w:rFonts w:hint="eastAsia"/>
                <w:color w:val="auto"/>
                <w:highlight w:val="none"/>
                <w:lang w:eastAsia="zh-CN"/>
              </w:rPr>
              <w:t>，</w:t>
            </w:r>
            <w:r>
              <w:rPr>
                <w:rFonts w:hint="eastAsia"/>
                <w:color w:val="auto"/>
                <w:highlight w:val="none"/>
              </w:rPr>
              <w:t>提供历年体检数据纵向比较，对数据指标提供趋势图展示。页面支持自定义放大与缩小。</w:t>
            </w:r>
          </w:p>
          <w:p>
            <w:pPr>
              <w:pStyle w:val="2"/>
              <w:keepNext w:val="0"/>
              <w:keepLines w:val="0"/>
              <w:suppressLineNumbers w:val="0"/>
              <w:spacing w:before="0" w:beforeAutospacing="0" w:afterAutospacing="0"/>
              <w:ind w:left="0" w:right="0"/>
              <w:rPr>
                <w:rFonts w:hint="eastAsia"/>
                <w:color w:val="auto"/>
                <w:highlight w:val="none"/>
              </w:rPr>
            </w:pPr>
            <w:r>
              <w:rPr>
                <w:rFonts w:hint="eastAsia"/>
                <w:color w:val="auto"/>
                <w:highlight w:val="none"/>
              </w:rPr>
              <w:t>支持同一个身份证往年体检结果对比数据一览表并导出。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总检复审</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根据医院业务安排，灵活配置，支持二级总检、三级总检机制；</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不符合的总检结果，支持驳回；</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rPr>
              <w:t>支持总检、审核过程可追溯。</w:t>
            </w:r>
            <w:r>
              <w:rPr>
                <w:rFonts w:hint="eastAsia" w:ascii="宋体" w:hAnsi="宋体" w:cs="宋体"/>
                <w:color w:val="auto"/>
                <w:sz w:val="21"/>
                <w:szCs w:val="21"/>
                <w:highlight w:val="none"/>
                <w:lang w:val="en-US" w:eastAsia="zh-CN"/>
              </w:rPr>
              <w:t>须有下结论界面（如合格、不合格、复查），保存后自动跳到总检界面 ；</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可通过特定人员进行总检审核的时间的调整。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总检查询</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支持对体检客户的总检过程进行查询，明确总检医生、时间等。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结论分类智能</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归一</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系统须支持对各科（特别是影像检查科室或特殊辅助检查科室）相同指标结果但描述不同的结论进行智能识别，统一成一致的结论分类，方便出体检报告和统计分析，以及对体检客户进行分类管理。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检前问卷综合评估</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系统须在总检时，能够查看体检客户提交的问卷评估信息，方便结合问卷结果做综合评估，并给出健康建议等。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783"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报告管理</w:t>
            </w: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个人报告</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支持待打印和已打印报告查看；</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可单个打印和批量打印，打印前可支持预览；</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报告支持按常见格式进行导出（如PDF等）。</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报告模板可进行自定义编辑；</w:t>
            </w:r>
          </w:p>
          <w:p>
            <w:pPr>
              <w:pStyle w:val="2"/>
              <w:keepNext w:val="0"/>
              <w:keepLines w:val="0"/>
              <w:suppressLineNumbers w:val="0"/>
              <w:spacing w:before="0" w:beforeAutospacing="0" w:afterAutospacing="0"/>
              <w:ind w:left="0" w:right="0"/>
              <w:rPr>
                <w:rFonts w:hint="eastAsia"/>
                <w:color w:val="auto"/>
                <w:highlight w:val="none"/>
                <w:lang w:val="en-US" w:eastAsia="zh-CN"/>
              </w:rPr>
            </w:pPr>
            <w:r>
              <w:rPr>
                <w:rFonts w:hint="eastAsia"/>
                <w:color w:val="auto"/>
                <w:highlight w:val="none"/>
                <w:lang w:val="en-US" w:eastAsia="zh-CN"/>
              </w:rPr>
              <w:t>同一人员可根据需要的不同进行项目不同的打印。</w:t>
            </w:r>
          </w:p>
          <w:p>
            <w:pPr>
              <w:pStyle w:val="2"/>
              <w:keepNext w:val="0"/>
              <w:keepLines w:val="0"/>
              <w:suppressLineNumbers w:val="0"/>
              <w:spacing w:before="0" w:beforeAutospacing="0" w:afterAutospacing="0"/>
              <w:ind w:left="0" w:right="0"/>
              <w:rPr>
                <w:rFonts w:hint="default"/>
                <w:color w:val="auto"/>
                <w:highlight w:val="none"/>
                <w:lang w:val="en-US"/>
              </w:rPr>
            </w:pPr>
            <w:r>
              <w:rPr>
                <w:rFonts w:hint="eastAsia"/>
                <w:color w:val="auto"/>
                <w:highlight w:val="none"/>
                <w:lang w:val="en-US" w:eastAsia="zh-CN"/>
              </w:rPr>
              <w:t>报告支持通过接口的方式将其他系统的报告进行嵌入。</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个人领取报告可进行记录，包括领取的方式、领取人员信息等，并支持批量领取。</w:t>
            </w:r>
          </w:p>
          <w:p>
            <w:pPr>
              <w:pStyle w:val="2"/>
              <w:keepNext w:val="0"/>
              <w:keepLines w:val="0"/>
              <w:suppressLineNumbers w:val="0"/>
              <w:spacing w:before="0" w:beforeAutospacing="0" w:afterAutospacing="0"/>
              <w:ind w:left="0" w:right="0"/>
              <w:rPr>
                <w:rFonts w:hint="default" w:eastAsia="宋体"/>
                <w:color w:val="auto"/>
                <w:highlight w:val="none"/>
                <w:lang w:val="en-US" w:eastAsia="zh-CN"/>
              </w:rPr>
            </w:pPr>
            <w:r>
              <w:rPr>
                <w:rFonts w:hint="eastAsia"/>
                <w:color w:val="auto"/>
                <w:highlight w:val="none"/>
                <w:lang w:val="en-US" w:eastAsia="zh-CN"/>
              </w:rPr>
              <w:t>开放了可以查询电子报告的客户，有推送，让客户知道可以查询电子报告了。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团检报告</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对于全部人员均已完成体检的单位可生成团检报告；</w:t>
            </w:r>
          </w:p>
          <w:p>
            <w:pPr>
              <w:pStyle w:val="2"/>
              <w:keepNext w:val="0"/>
              <w:keepLines w:val="0"/>
              <w:suppressLineNumbers w:val="0"/>
              <w:spacing w:before="0" w:beforeAutospacing="0" w:afterAutospacing="0"/>
              <w:ind w:left="0" w:right="0"/>
              <w:rPr>
                <w:rFonts w:hint="eastAsia"/>
                <w:color w:val="auto"/>
                <w:highlight w:val="none"/>
                <w:lang w:val="en-US" w:eastAsia="zh-CN"/>
              </w:rPr>
            </w:pPr>
            <w:r>
              <w:rPr>
                <w:rFonts w:hint="eastAsia"/>
                <w:color w:val="auto"/>
                <w:highlight w:val="none"/>
                <w:lang w:val="en-US" w:eastAsia="zh-CN"/>
              </w:rPr>
              <w:t>单位有未完成体检人员的，也可生成团检报告，但不包括未完成人员。</w:t>
            </w:r>
          </w:p>
          <w:p>
            <w:pPr>
              <w:pStyle w:val="2"/>
              <w:keepNext w:val="0"/>
              <w:keepLines w:val="0"/>
              <w:suppressLineNumbers w:val="0"/>
              <w:spacing w:before="0" w:beforeAutospacing="0" w:afterAutospacing="0"/>
              <w:ind w:left="0" w:right="0"/>
              <w:rPr>
                <w:rFonts w:hint="default"/>
                <w:color w:val="auto"/>
                <w:highlight w:val="none"/>
                <w:lang w:val="en-US" w:eastAsia="zh-CN"/>
              </w:rPr>
            </w:pPr>
            <w:r>
              <w:rPr>
                <w:rFonts w:hint="eastAsia"/>
                <w:color w:val="auto"/>
                <w:highlight w:val="none"/>
                <w:lang w:val="en-US" w:eastAsia="zh-CN"/>
              </w:rPr>
              <w:t>团检中不能包括</w:t>
            </w:r>
            <w:r>
              <w:rPr>
                <w:rFonts w:hint="eastAsia"/>
                <w:color w:val="auto"/>
                <w:highlight w:val="none"/>
              </w:rPr>
              <w:t>家属体检数据</w:t>
            </w:r>
            <w:r>
              <w:rPr>
                <w:rFonts w:hint="eastAsia"/>
                <w:color w:val="auto"/>
                <w:highlight w:val="none"/>
                <w:lang w:eastAsia="zh-CN"/>
              </w:rPr>
              <w:t>，</w:t>
            </w:r>
            <w:r>
              <w:rPr>
                <w:rFonts w:hint="eastAsia"/>
                <w:color w:val="auto"/>
                <w:highlight w:val="none"/>
                <w:lang w:val="en-US" w:eastAsia="zh-CN"/>
              </w:rPr>
              <w:t>需要剔除。</w:t>
            </w:r>
          </w:p>
          <w:p>
            <w:pPr>
              <w:pStyle w:val="2"/>
              <w:keepNext w:val="0"/>
              <w:keepLines w:val="0"/>
              <w:suppressLineNumbers w:val="0"/>
              <w:spacing w:before="0" w:beforeAutospacing="0" w:afterAutospacing="0"/>
              <w:ind w:left="0" w:right="0"/>
              <w:rPr>
                <w:rFonts w:hint="eastAsia"/>
                <w:color w:val="auto"/>
                <w:highlight w:val="none"/>
              </w:rPr>
            </w:pPr>
            <w:r>
              <w:rPr>
                <w:rFonts w:hint="eastAsia"/>
                <w:color w:val="auto"/>
                <w:highlight w:val="none"/>
              </w:rPr>
              <w:t>团检报告包含以下内容：参</w:t>
            </w:r>
            <w:r>
              <w:rPr>
                <w:rFonts w:hint="eastAsia"/>
                <w:color w:val="auto"/>
                <w:highlight w:val="none"/>
                <w:lang w:val="en-US" w:eastAsia="zh-CN"/>
              </w:rPr>
              <w:t>检</w:t>
            </w:r>
            <w:r>
              <w:rPr>
                <w:rFonts w:hint="eastAsia"/>
                <w:color w:val="auto"/>
                <w:highlight w:val="none"/>
              </w:rPr>
              <w:t>人员基本信息统计（年龄分布，性别分布等）；体检项目统计；阳性结果统计；异常检出率动态TOP10统计；对于企业健康风险的建议。</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报告模板支持自定义编辑。</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单位领取报告可进行记录，类似个人报告领取方式。</w:t>
            </w:r>
          </w:p>
          <w:p>
            <w:pPr>
              <w:pStyle w:val="2"/>
              <w:keepNext w:val="0"/>
              <w:keepLines w:val="0"/>
              <w:suppressLineNumbers w:val="0"/>
              <w:spacing w:before="0" w:beforeAutospacing="0" w:afterAutospacing="0"/>
              <w:ind w:left="0" w:right="0"/>
              <w:rPr>
                <w:rFonts w:hint="default" w:eastAsia="宋体"/>
                <w:color w:val="auto"/>
                <w:highlight w:val="none"/>
                <w:lang w:val="en-US" w:eastAsia="zh-CN"/>
              </w:rPr>
            </w:pPr>
            <w:r>
              <w:rPr>
                <w:rFonts w:hint="eastAsia"/>
                <w:color w:val="auto"/>
                <w:highlight w:val="none"/>
                <w:lang w:val="en-US" w:eastAsia="zh-CN"/>
              </w:rPr>
              <w:t>支持异常检出top10结果的自行选择，内容可编辑。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健康证打印</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可按照国家相关政策要求打印健康证</w:t>
            </w:r>
            <w:r>
              <w:rPr>
                <w:rFonts w:hint="eastAsia" w:ascii="宋体" w:hAnsi="宋体" w:cs="宋体"/>
                <w:color w:val="auto"/>
                <w:sz w:val="21"/>
                <w:szCs w:val="21"/>
                <w:highlight w:val="none"/>
                <w:lang w:eastAsia="zh-CN"/>
              </w:rPr>
              <w:t>（保安证、食品健康证、特殊行业健康证）</w:t>
            </w:r>
            <w:r>
              <w:rPr>
                <w:rFonts w:hint="eastAsia" w:ascii="宋体" w:hAnsi="宋体" w:eastAsia="宋体" w:cs="宋体"/>
                <w:color w:val="auto"/>
                <w:sz w:val="21"/>
                <w:szCs w:val="21"/>
                <w:highlight w:val="none"/>
              </w:rPr>
              <w:t>，并进行健康证管理。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婚孕检档案</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支持对婚孕专项检的健康档案进行统一管理。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职业病检档案</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支持对职业病体检的检查结果档案进行统一管理，对存在的疑似职业病或职业禁忌症进行明确区分；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报告柜管理</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支持对个人健康体检档案按照“档案号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进行统一管理</w:t>
            </w:r>
            <w:r>
              <w:rPr>
                <w:rFonts w:hint="eastAsia" w:ascii="宋体" w:hAnsi="宋体" w:eastAsia="宋体" w:cs="宋体"/>
                <w:color w:val="auto"/>
                <w:sz w:val="21"/>
                <w:szCs w:val="21"/>
                <w:highlight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支持报告柜的分类管理，自由添加；</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支持纸质报告扫码上架、下架/批量下架、调整 / 批量调整等；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纸质报告领取后，报告会自动下架；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财务结算</w:t>
            </w: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个人收费</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支持现金、银行卡、微信、支付宝等支付方式；</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支持组合方式支付；</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用户每次进行登记操作，如存在付费项目均会生成一张结算单。</w:t>
            </w:r>
          </w:p>
          <w:p>
            <w:pPr>
              <w:pStyle w:val="2"/>
              <w:keepNext w:val="0"/>
              <w:keepLines w:val="0"/>
              <w:pageBreakBefore w:val="0"/>
              <w:suppressLineNumbers w:val="0"/>
              <w:kinsoku/>
              <w:wordWrap/>
              <w:overflowPunct/>
              <w:topLinePunct w:val="0"/>
              <w:bidi w:val="0"/>
              <w:snapToGrid/>
              <w:spacing w:before="0" w:beforeAutospacing="0" w:afterAutospacing="0" w:line="240" w:lineRule="auto"/>
              <w:ind w:left="0" w:right="0" w:firstLineChars="0"/>
              <w:textAlignment w:val="auto"/>
              <w:rPr>
                <w:rFonts w:hint="eastAsia"/>
                <w:color w:val="auto"/>
                <w:highlight w:val="none"/>
              </w:rPr>
            </w:pPr>
            <w:r>
              <w:rPr>
                <w:rFonts w:hint="eastAsia"/>
                <w:color w:val="auto"/>
                <w:highlight w:val="none"/>
              </w:rPr>
              <w:t>支持线上、线下结算状态一致，并支持线上支付，线下可发起退费申请，线上自动完成退费，并保持状态实时一致。</w:t>
            </w:r>
          </w:p>
          <w:p>
            <w:pPr>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 xml:space="preserve">需支持单人检查时，可开立单位名称的发票 </w:t>
            </w:r>
          </w:p>
          <w:p>
            <w:pPr>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支持单个项目打折以及个人整体项目打折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团体结账</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支持按任务、按体检客户进行统一结账或分批结账；</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结账时，支持对未体检的客户进行区分参与结账或不参与结账的处理，并对结账的团检客户进行数据导出等。</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支持与财务系统进行对接，基于结账单进行收费与发票打印。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团体付款</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体检系统也支持团体客户的付款，支持现金、银行卡、微信、支付宝等支付方式；</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支持组合方式支付；</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支持选中部分对已完成体检的人员进行分批结账。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团体预付</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支持对团体单位的体检进行预付款，并支持预付款参与团体结算时进行抵扣。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发票管理</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支持票据入库和分发，并记录分发操作；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发票打印</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支持个人收费结算，团体结算时的发票打印，并对发票抬头可进行设置。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支持在结算后期，体检客户需要打印发票的操作；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与电子发票系统进行对接，支持在线上获取电子发票；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卡管理</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支持会员卡、VIP卡及储值卡需实现一卡多人、多次使用，并可进行续费、充值、注销等操作；消费记录、消费金额、操作者及操作时间</w:t>
            </w:r>
            <w:r>
              <w:rPr>
                <w:rFonts w:hint="eastAsia" w:ascii="宋体" w:hAnsi="宋体" w:eastAsia="宋体" w:cs="宋体"/>
                <w:color w:val="auto"/>
                <w:sz w:val="21"/>
                <w:szCs w:val="21"/>
                <w:highlight w:val="none"/>
                <w:lang w:eastAsia="zh-CN"/>
              </w:rPr>
              <w:t>可追溯；</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登记加项时，若客户有电子卡余额，使用电子卡消费时，系统会自动查询该身份证绑定的电子卡号并显示余额。</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系统须支持团体额度转给其他人功能</w:t>
            </w:r>
            <w:r>
              <w:rPr>
                <w:rFonts w:hint="eastAsia" w:ascii="宋体" w:hAnsi="宋体" w:eastAsia="宋体" w:cs="宋体"/>
                <w:color w:val="auto"/>
                <w:sz w:val="21"/>
                <w:szCs w:val="21"/>
                <w:highlight w:val="none"/>
                <w:lang w:eastAsia="zh-CN"/>
              </w:rPr>
              <w:t>。</w:t>
            </w:r>
          </w:p>
          <w:p>
            <w:pPr>
              <w:keepNext w:val="0"/>
              <w:keepLines w:val="0"/>
              <w:suppressLineNumbers w:val="0"/>
              <w:spacing w:before="0" w:beforeAutospacing="0" w:after="0" w:afterAutospacing="0"/>
              <w:ind w:left="0" w:right="0"/>
              <w:rPr>
                <w:rFonts w:hint="eastAsia" w:eastAsia="宋体"/>
                <w:color w:val="auto"/>
                <w:highlight w:val="none"/>
                <w:lang w:val="en-US" w:eastAsia="zh-CN"/>
              </w:rPr>
            </w:pPr>
            <w:r>
              <w:rPr>
                <w:rFonts w:hint="eastAsia"/>
                <w:color w:val="auto"/>
                <w:highlight w:val="none"/>
                <w:lang w:val="en-US" w:eastAsia="zh-CN"/>
              </w:rPr>
              <w:t>客户可以在微信公众号或短信可以收到卡余额。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财务报表</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财务工作用到的各类报表，包含日结交款明细、个人收费明细、单位收费明细、项目收费明细、票据使用明细、票据作废查询等；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所有报表均支持按常见格式进行导出。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783"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质控管理</w:t>
            </w: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重要异常管理</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体检过程中发现的A类、B类、其他等重要异常，按列表分类进行统一管理，支持结果导出、上报、通知/随访安排等。</w:t>
            </w:r>
          </w:p>
          <w:p>
            <w:pPr>
              <w:pStyle w:val="2"/>
              <w:keepNext w:val="0"/>
              <w:keepLines w:val="0"/>
              <w:pageBreakBefore w:val="0"/>
              <w:suppressLineNumbers w:val="0"/>
              <w:kinsoku/>
              <w:wordWrap/>
              <w:overflowPunct/>
              <w:topLinePunct w:val="0"/>
              <w:bidi w:val="0"/>
              <w:snapToGrid/>
              <w:spacing w:before="0" w:beforeAutospacing="0" w:afterAutospacing="0" w:line="240" w:lineRule="auto"/>
              <w:ind w:left="0" w:right="0" w:firstLineChars="0"/>
              <w:textAlignment w:val="auto"/>
              <w:rPr>
                <w:rFonts w:hint="eastAsia"/>
                <w:color w:val="auto"/>
                <w:highlight w:val="none"/>
              </w:rPr>
            </w:pPr>
            <w:r>
              <w:rPr>
                <w:rFonts w:hint="eastAsia"/>
                <w:color w:val="auto"/>
                <w:highlight w:val="none"/>
              </w:rPr>
              <w:t>通知方式支持：电话、短信、微信、现场等</w:t>
            </w:r>
          </w:p>
          <w:p>
            <w:pPr>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能根据结论描述进行</w:t>
            </w:r>
            <w:r>
              <w:rPr>
                <w:rFonts w:hint="default"/>
                <w:color w:val="auto"/>
                <w:highlight w:val="none"/>
                <w:lang w:val="en-US" w:eastAsia="zh-CN"/>
              </w:rPr>
              <w:t>A/B类结果</w:t>
            </w:r>
            <w:r>
              <w:rPr>
                <w:rFonts w:hint="eastAsia"/>
                <w:color w:val="auto"/>
                <w:highlight w:val="none"/>
                <w:lang w:val="en-US" w:eastAsia="zh-CN"/>
              </w:rPr>
              <w:t>的区别，可进行自行定义及维护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重要异常提醒与处理</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重大阳性指标突出提醒</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系统登录时有弹框提醒，并强制提醒。要求医护人员处理完后，才不会弹框，否则间断性会有弹框提醒；</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重大阳性指标</w:t>
            </w:r>
            <w:r>
              <w:rPr>
                <w:rFonts w:hint="eastAsia" w:ascii="宋体" w:hAnsi="宋体" w:eastAsia="宋体" w:cs="宋体"/>
                <w:color w:val="auto"/>
                <w:sz w:val="21"/>
                <w:szCs w:val="21"/>
                <w:highlight w:val="none"/>
                <w:lang w:val="en-US" w:eastAsia="zh-CN"/>
              </w:rPr>
              <w:t>处理：</w:t>
            </w:r>
            <w:r>
              <w:rPr>
                <w:rFonts w:hint="eastAsia" w:ascii="宋体" w:hAnsi="宋体" w:eastAsia="宋体" w:cs="宋体"/>
                <w:color w:val="auto"/>
                <w:sz w:val="21"/>
                <w:szCs w:val="21"/>
                <w:highlight w:val="none"/>
              </w:rPr>
              <w:t>系统</w:t>
            </w:r>
            <w:r>
              <w:rPr>
                <w:rFonts w:hint="eastAsia" w:ascii="宋体" w:hAnsi="宋体" w:eastAsia="宋体" w:cs="宋体"/>
                <w:color w:val="auto"/>
                <w:sz w:val="21"/>
                <w:szCs w:val="21"/>
                <w:highlight w:val="none"/>
                <w:lang w:val="en-US" w:eastAsia="zh-CN"/>
              </w:rPr>
              <w:t>须支持</w:t>
            </w:r>
            <w:r>
              <w:rPr>
                <w:rFonts w:hint="eastAsia" w:ascii="宋体" w:hAnsi="宋体" w:eastAsia="宋体" w:cs="宋体"/>
                <w:color w:val="auto"/>
                <w:sz w:val="21"/>
                <w:szCs w:val="21"/>
                <w:highlight w:val="none"/>
              </w:rPr>
              <w:t>重要异常统一管理页面</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对异常人员进行电话、短信、微信等多种方式的提醒或随访触达。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报告点评</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支持通过一定规则，抽取出相关总检报告，进行点评，并对点评结果进行保存，便于后期调阅查看。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随访管理</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在随访过程中，填写实际随访日期、随访工作人员、随访方式等内容；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可以手动编辑详细随访记录，同时根据实际情况按需添加复检计划；</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多次随访会有多条随访记录；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业务报表</w:t>
            </w: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当日业务看板</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提供数据驾驶舱，供主任查看当日的整体业务情况，进行经营数据分析，包括团检和个检实际到检人数、已检人数、套餐和加项收入、到检人员详细名单，指定日期内业务趋势分析图等。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业务工作量统计</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包含中心所需的各类业务统计报表。包括科室工作量统计、医生工作量统计、登记工作量统计等；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单位体检统计</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支持按单位维度，进行各类报表的统计，包括：单位体检统计、单位项目统计等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体检项目统计</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支持按项目维度，进行各类报表的统计。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疾病分类统计</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支持按疾病维度，对各类疾病进行统计与分析。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课题研究数据抽取</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支持按课题研究，进行数据的抽取与统计，用于案例分析。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自定义报表</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可新增自定义报表页；</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编辑内容包括数据列、筛选条件、关联菜单等，编辑过程中可随时预览；</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支持导出相同内容格式的Excel文件。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基础维护</w:t>
            </w: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系统字典维护</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对科室、检查项、组合项、标本类型、指引信息、体检类型等内容进行详细设置；</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针对检查项的维护支持阈值设置，防止手误输入非常规数值；</w:t>
            </w:r>
            <w:r>
              <w:rPr>
                <w:rFonts w:hint="eastAsia" w:ascii="宋体" w:hAnsi="宋体" w:cs="宋体"/>
                <w:b w:val="0"/>
                <w:bCs w:val="0"/>
                <w:color w:val="auto"/>
                <w:kern w:val="2"/>
                <w:sz w:val="21"/>
                <w:szCs w:val="21"/>
                <w:highlight w:val="none"/>
                <w:lang w:val="en-US" w:eastAsia="zh-CN" w:bidi="ar-SA"/>
              </w:rPr>
              <w:t>支持查询检验项目的子项目。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收费项目维护</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支持按照医院价目表，维护对应的收费项目，并确定对应的检查项目。相关内容与院内系统保持实时同步；</w:t>
            </w:r>
          </w:p>
          <w:p>
            <w:pPr>
              <w:pStyle w:val="2"/>
              <w:keepNext w:val="0"/>
              <w:keepLines w:val="0"/>
              <w:suppressLineNumbers w:val="0"/>
              <w:spacing w:before="0" w:beforeAutospacing="0" w:afterAutospacing="0"/>
              <w:ind w:left="0" w:right="0"/>
              <w:rPr>
                <w:rFonts w:hint="default" w:eastAsia="宋体"/>
                <w:color w:val="auto"/>
                <w:highlight w:val="none"/>
                <w:lang w:val="en-US" w:eastAsia="zh-CN"/>
              </w:rPr>
            </w:pPr>
            <w:r>
              <w:rPr>
                <w:rFonts w:hint="eastAsia"/>
                <w:color w:val="auto"/>
                <w:highlight w:val="none"/>
                <w:lang w:val="en-US" w:eastAsia="zh-CN"/>
              </w:rPr>
              <w:t>收费项目更新后有相应的提示。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体检套餐维护</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支持对医院标准套餐进行管理；</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支持按总额、单项折扣等多种方式维护套餐价格；</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支持通过套餐复制，并结合互斥规则，快速维护套餐。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体检知识库管理</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体征词、结论建议、结论合并规则、常用语模板等内容的维护；</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预置体征和结论词库数目6000+；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打印模板设置</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支持按体检类型、客户类型等维护不同的打印类型模板。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机构配置</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对机构相关信息进行个性化配置管理。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操作日志</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记录重点业务功能的操作日志，便于追溯与防止内部发生数据泄露事件。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权限管理</w:t>
            </w: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菜单管理</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支持对系统的菜单进行统一管理，支持个性化定制菜单名称、菜单归类等相关操作。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用户管理</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管理系统下的各类角色人员的账号和个人相关信息等；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角色权限</w:t>
            </w:r>
          </w:p>
        </w:tc>
        <w:tc>
          <w:tcPr>
            <w:tcW w:w="775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设置系统操作人员的角色，并根据不同角色进行权限细分，包括可显示的功能页面和按键的点击权；</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支持页面按钮权限的配置。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tcBorders>
              <w:bottom w:val="single" w:color="auto"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tcBorders>
              <w:bottom w:val="single" w:color="auto"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密级管理</w:t>
            </w:r>
          </w:p>
        </w:tc>
        <w:tc>
          <w:tcPr>
            <w:tcW w:w="7751" w:type="dxa"/>
            <w:tcBorders>
              <w:bottom w:val="single" w:color="auto"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根据不同的客户类型，可设置对重要信息的加密管理。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产品证书</w:t>
            </w:r>
          </w:p>
        </w:tc>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产品成熟度</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所投标产品</w:t>
            </w:r>
            <w:r>
              <w:rPr>
                <w:rFonts w:hint="eastAsia" w:ascii="宋体" w:hAnsi="宋体" w:eastAsia="宋体" w:cs="宋体"/>
                <w:color w:val="auto"/>
                <w:sz w:val="21"/>
                <w:szCs w:val="21"/>
                <w:highlight w:val="none"/>
              </w:rPr>
              <w:t>须具备省级或以上市场监督部门资质认定的检验检查机构或测试评价机构出具的测试报告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知识产权</w:t>
            </w:r>
          </w:p>
        </w:tc>
        <w:tc>
          <w:tcPr>
            <w:tcW w:w="77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所投标产品须具备软件著作权登记证书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9638"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业务子系统功能清单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887" w:type="dxa"/>
            <w:gridSpan w:val="2"/>
            <w:tcBorders>
              <w:top w:val="single" w:color="4F81BD" w:sz="8" w:space="0"/>
              <w:left w:val="single" w:color="4F81BD" w:sz="8" w:space="0"/>
              <w:bottom w:val="single" w:color="4F81BD" w:sz="8" w:space="0"/>
              <w:right w:val="single" w:color="4F81BD" w:sz="8" w:space="0"/>
            </w:tcBorders>
            <w:shd w:val="clear" w:color="auto" w:fill="4F81BD"/>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b/>
                <w:color w:val="FFFFFF"/>
                <w:kern w:val="2"/>
                <w:sz w:val="21"/>
                <w:szCs w:val="21"/>
                <w:highlight w:val="none"/>
                <w:lang w:val="en-US" w:eastAsia="zh-CN" w:bidi="ar-SA"/>
              </w:rPr>
            </w:pPr>
            <w:r>
              <w:rPr>
                <w:rFonts w:hint="eastAsia" w:ascii="宋体" w:hAnsi="宋体" w:eastAsia="宋体" w:cs="宋体"/>
                <w:b/>
                <w:color w:val="FFFFFF"/>
                <w:sz w:val="21"/>
                <w:szCs w:val="21"/>
                <w:highlight w:val="none"/>
              </w:rPr>
              <w:t>功能类别</w:t>
            </w:r>
          </w:p>
        </w:tc>
        <w:tc>
          <w:tcPr>
            <w:tcW w:w="7751" w:type="dxa"/>
            <w:tcBorders>
              <w:top w:val="single" w:color="4F81BD" w:sz="8" w:space="0"/>
              <w:left w:val="single" w:color="4F81BD" w:sz="8" w:space="0"/>
              <w:bottom w:val="single" w:color="4F81BD" w:sz="8" w:space="0"/>
              <w:right w:val="single" w:color="4F81BD" w:sz="8" w:space="0"/>
            </w:tcBorders>
            <w:shd w:val="clear" w:color="auto" w:fill="4F81BD"/>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eastAsia" w:ascii="宋体" w:hAnsi="宋体" w:eastAsia="宋体" w:cs="宋体"/>
                <w:color w:val="FFFFFF"/>
                <w:sz w:val="21"/>
                <w:szCs w:val="21"/>
                <w:highlight w:val="none"/>
              </w:rPr>
            </w:pPr>
            <w:r>
              <w:rPr>
                <w:rFonts w:hint="eastAsia" w:ascii="宋体" w:hAnsi="宋体" w:cs="宋体"/>
                <w:color w:val="FFFFFF"/>
                <w:sz w:val="21"/>
                <w:szCs w:val="21"/>
                <w:highlight w:val="none"/>
                <w:lang w:val="en-US" w:eastAsia="zh-CN"/>
              </w:rPr>
              <w:t>基本需求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restart"/>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职业病专项检</w:t>
            </w: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体检类别</w:t>
            </w:r>
          </w:p>
        </w:tc>
        <w:tc>
          <w:tcPr>
            <w:tcW w:w="7751"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登记时允许选择“职业健康检”体检类型。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知识库管理</w:t>
            </w:r>
          </w:p>
        </w:tc>
        <w:tc>
          <w:tcPr>
            <w:tcW w:w="7751"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系统内置了相关的知识库，并支持对知识库进行管理与维护，</w:t>
            </w:r>
          </w:p>
          <w:p>
            <w:pPr>
              <w:pStyle w:val="2"/>
              <w:keepNext w:val="0"/>
              <w:keepLines w:val="0"/>
              <w:suppressLineNumbers w:val="0"/>
              <w:spacing w:before="0" w:beforeAutospacing="0" w:afterAutospacing="0"/>
              <w:ind w:left="0" w:right="0"/>
              <w:rPr>
                <w:rFonts w:hint="default" w:eastAsia="宋体"/>
                <w:color w:val="auto"/>
                <w:highlight w:val="none"/>
                <w:lang w:val="en-US" w:eastAsia="zh-CN"/>
              </w:rPr>
            </w:pPr>
            <w:r>
              <w:rPr>
                <w:rFonts w:hint="eastAsia" w:ascii="宋体" w:hAnsi="宋体" w:cs="宋体"/>
                <w:color w:val="auto"/>
                <w:sz w:val="21"/>
                <w:szCs w:val="21"/>
                <w:highlight w:val="none"/>
                <w:lang w:val="en-US" w:eastAsia="zh-CN"/>
              </w:rPr>
              <w:t>新版规则可进行替换，新版执行前的体检人员所出报告以及标准仍按照旧版本的规则进行。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 职检症状询问</w:t>
            </w:r>
          </w:p>
        </w:tc>
        <w:tc>
          <w:tcPr>
            <w:tcW w:w="7751" w:type="dxa"/>
            <w:vAlign w:val="center"/>
          </w:tcPr>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系统支持上传在体检过程中问询的症状、职业病史、既往史等相关内容记录，支持根据地方要求个性化定制。</w:t>
            </w:r>
          </w:p>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default" w:ascii="宋体" w:hAnsi="宋体"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根据客户性别的不同，问诊的内容需有一定的差异。</w:t>
            </w:r>
          </w:p>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制作定制的职业检查前期问询表格，职业健康检查前发给体检单位由提供劳动者信息后劳动者职业病检查签字单上系统支持自动形成在体检过程前单位反馈的问询的症状、职业病史、既往史，防护措施等相关内容记录的直接导入，支持根据职业健康检查要求定制专属劳动单位需提供的内容表格，后续根据单位提供的表格可以自动化形成签字单。</w:t>
            </w:r>
          </w:p>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能根据接害因素，按GBZ188问诊内容弹窗提醒，有历次问诊的数据，支持引用，一键复制。</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highlight w:val="none"/>
                <w:lang w:val="en-US" w:eastAsia="zh-CN"/>
              </w:rPr>
            </w:pPr>
            <w:r>
              <w:rPr>
                <w:rFonts w:hint="eastAsia"/>
                <w:color w:val="auto"/>
                <w:sz w:val="24"/>
                <w:szCs w:val="24"/>
                <w:highlight w:val="none"/>
                <w:lang w:val="en-US" w:eastAsia="zh-CN"/>
              </w:rPr>
              <w:t>1.职业加健康体检人员，可选择分职业及健康两份档案，支持部分检查结果同时在两份档案显示，同时职业健康检查转岗人员，按转岗前后不同接害因素，分别出三份报告，需支持报告结果导入不同档案。</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auto"/>
                <w:sz w:val="24"/>
                <w:szCs w:val="24"/>
                <w:highlight w:val="none"/>
                <w:lang w:val="en-US" w:eastAsia="zh-CN"/>
              </w:rPr>
            </w:pPr>
            <w:r>
              <w:rPr>
                <w:rFonts w:hint="eastAsia"/>
                <w:color w:val="auto"/>
                <w:sz w:val="24"/>
                <w:szCs w:val="24"/>
                <w:highlight w:val="none"/>
                <w:lang w:val="en-US" w:eastAsia="zh-CN"/>
              </w:rPr>
              <w:t xml:space="preserve">    2.职业报告个检中增加医学建议栏，可人工填写或自动生成，系统字典维护中增加相应医学建议维护窗口。支持增加主检医师功能。选择疑似职业病、职业禁忌、复查的结论人员自动生成各类告知书或通知书、讨论记录等，支持编辑和导出打印功能。</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highlight w:val="none"/>
                <w:lang w:val="en-US" w:eastAsia="zh-CN"/>
              </w:rPr>
            </w:pPr>
            <w:r>
              <w:rPr>
                <w:rFonts w:hint="eastAsia"/>
                <w:color w:val="auto"/>
                <w:sz w:val="24"/>
                <w:szCs w:val="24"/>
                <w:highlight w:val="none"/>
                <w:lang w:val="en-US" w:eastAsia="zh-CN"/>
              </w:rPr>
              <w:t>3.职业总检报告，满足疾控要求，支持根据GBZ188文件变动而改变，参考文件及诊断标准支持根据国家职业卫生标准改变而及时变更。总检</w:t>
            </w:r>
            <w:r>
              <w:rPr>
                <w:rFonts w:hint="default"/>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4128135</wp:posOffset>
                      </wp:positionH>
                      <wp:positionV relativeFrom="paragraph">
                        <wp:posOffset>459105</wp:posOffset>
                      </wp:positionV>
                      <wp:extent cx="317500" cy="0"/>
                      <wp:effectExtent l="0" t="48895" r="6350" b="65405"/>
                      <wp:wrapNone/>
                      <wp:docPr id="4" name="直接箭头连接符 4"/>
                      <wp:cNvGraphicFramePr/>
                      <a:graphic xmlns:a="http://schemas.openxmlformats.org/drawingml/2006/main">
                        <a:graphicData uri="http://schemas.microsoft.com/office/word/2010/wordprocessingShape">
                          <wps:wsp>
                            <wps:cNvCnPr/>
                            <wps:spPr>
                              <a:xfrm>
                                <a:off x="0" y="0"/>
                                <a:ext cx="3175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25.05pt;margin-top:36.15pt;height:0pt;width:25pt;z-index:251661312;mso-width-relative:page;mso-height-relative:page;" filled="f" stroked="t" coordsize="21600,21600" o:gfxdata="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UM77oNcAAAAJAQAADwAAAAAA&#10;AAABACAAAAAiAAAAZHJzL2Rvd25yZXYueG1sUEsBAhQAFAAAAAgAh07iQAeAQTUUAgAA/wMAAA4A&#10;AAAAAAAAAQAgAAAAJgEAAGRycy9lMm9Eb2MueG1sUEsFBgAAAAAGAAYAWQEAAKwFAAAAAA==&#10;">
                      <v:fill on="f" focussize="0,0"/>
                      <v:stroke color="#4A7EBB [3204]" joinstyle="round" endarrow="open"/>
                      <v:imagedata o:title=""/>
                      <o:lock v:ext="edit" aspectratio="f"/>
                    </v:shape>
                  </w:pict>
                </mc:Fallback>
              </mc:AlternateContent>
            </w:r>
            <w:r>
              <w:rPr>
                <w:rFonts w:hint="default"/>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2612390</wp:posOffset>
                      </wp:positionH>
                      <wp:positionV relativeFrom="paragraph">
                        <wp:posOffset>435610</wp:posOffset>
                      </wp:positionV>
                      <wp:extent cx="317500" cy="0"/>
                      <wp:effectExtent l="0" t="48895" r="6350" b="65405"/>
                      <wp:wrapNone/>
                      <wp:docPr id="3" name="直接箭头连接符 3"/>
                      <wp:cNvGraphicFramePr/>
                      <a:graphic xmlns:a="http://schemas.openxmlformats.org/drawingml/2006/main">
                        <a:graphicData uri="http://schemas.microsoft.com/office/word/2010/wordprocessingShape">
                          <wps:wsp>
                            <wps:cNvCnPr/>
                            <wps:spPr>
                              <a:xfrm>
                                <a:off x="2049780" y="7202805"/>
                                <a:ext cx="3175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5.7pt;margin-top:34.3pt;height:0pt;width:25pt;z-index:251659264;mso-width-relative:page;mso-height-relative:page;" filled="f" stroked="t" coordsize="21600,21600" o:gfxdata="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FJj&#10;InzXAAAACQEAAA8AAAAAAAAAAQAgAAAAIgAAAGRycy9kb3ducmV2LnhtbFBLAQIUABQAAAAIAIdO&#10;4kApWLIhJAIAAAsEAAAOAAAAAAAAAAEAIAAAACYBAABkcnMvZTJvRG9jLnhtbFBLBQYAAAAABgAG&#10;AFkBAAC8BQAAAAA=&#10;">
                      <v:fill on="f" focussize="0,0"/>
                      <v:stroke color="#4A7EBB [3204]" joinstyle="round" endarrow="open"/>
                      <v:imagedata o:title=""/>
                      <o:lock v:ext="edit" aspectratio="f"/>
                    </v:shape>
                  </w:pict>
                </mc:Fallback>
              </mc:AlternateContent>
            </w:r>
            <w:r>
              <w:rPr>
                <w:rFonts w:hint="default"/>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3378200</wp:posOffset>
                      </wp:positionH>
                      <wp:positionV relativeFrom="paragraph">
                        <wp:posOffset>440690</wp:posOffset>
                      </wp:positionV>
                      <wp:extent cx="317500" cy="0"/>
                      <wp:effectExtent l="0" t="48895" r="6350" b="65405"/>
                      <wp:wrapNone/>
                      <wp:docPr id="2" name="直接箭头连接符 2"/>
                      <wp:cNvGraphicFramePr/>
                      <a:graphic xmlns:a="http://schemas.openxmlformats.org/drawingml/2006/main">
                        <a:graphicData uri="http://schemas.microsoft.com/office/word/2010/wordprocessingShape">
                          <wps:wsp>
                            <wps:cNvCnPr/>
                            <wps:spPr>
                              <a:xfrm>
                                <a:off x="0" y="0"/>
                                <a:ext cx="3175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66pt;margin-top:34.7pt;height:0pt;width:25pt;z-index:251660288;mso-width-relative:page;mso-height-relative:page;" filled="f" stroked="t" coordsize="21600,21600" o:gfxdata="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J7fUn3YAAAACQEAAA8AAAAA&#10;AAAAAQAgAAAAIgAAAGRycy9kb3ducmV2LnhtbFBLAQIUABQAAAAIAIdO4kAM3v2QFAIAAP8DAAAO&#10;AAAAAAAAAAEAIAAAACcBAABkcnMvZTJvRG9jLnhtbFBLBQYAAAAABgAGAFkBAACtBQAAAAA=&#10;">
                      <v:fill on="f" focussize="0,0"/>
                      <v:stroke color="#4A7EBB [3204]" joinstyle="round" endarrow="open"/>
                      <v:imagedata o:title=""/>
                      <o:lock v:ext="edit" aspectratio="f"/>
                    </v:shape>
                  </w:pict>
                </mc:Fallback>
              </mc:AlternateContent>
            </w:r>
            <w:r>
              <w:rPr>
                <w:rFonts w:hint="eastAsia"/>
                <w:color w:val="auto"/>
                <w:sz w:val="24"/>
                <w:szCs w:val="24"/>
                <w:highlight w:val="none"/>
                <w:lang w:val="en-US" w:eastAsia="zh-CN"/>
              </w:rPr>
              <w:t>报告中体检时间按实际检查时间（最早-最晚），而非查询时间段。支持在线预览。同时职业总检报告支持编制     主检      审核      签发流程。</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4.支持标记职业健康检查人员与职业总检报告的对应关系，可按时间、单位、人员查询二者的对应关系，同时复查人员复查后复查的职业总检报告需与第一次总检报告对应。</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电测听检查图谱支持个性化定制，支持单独导出，打印功能。</w:t>
            </w:r>
          </w:p>
          <w:p>
            <w:pPr>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highlight w:val="none"/>
                <w:lang w:val="en-US" w:eastAsia="zh-CN"/>
              </w:rPr>
            </w:pPr>
            <w:r>
              <w:rPr>
                <w:rFonts w:hint="eastAsia"/>
                <w:color w:val="auto"/>
                <w:sz w:val="24"/>
                <w:szCs w:val="24"/>
                <w:highlight w:val="none"/>
                <w:lang w:val="en-US" w:eastAsia="zh-CN"/>
              </w:rPr>
              <w:t>支持职业病自动网报以及相关数据统计导出等功能，支持自动网报时间设定。需符合浙江省职业病体检上报要求。</w:t>
            </w:r>
          </w:p>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color w:val="auto"/>
                <w:sz w:val="24"/>
                <w:szCs w:val="24"/>
                <w:highlight w:val="none"/>
                <w:lang w:val="en-US" w:eastAsia="zh-CN"/>
              </w:rPr>
            </w:pPr>
            <w:r>
              <w:rPr>
                <w:rFonts w:hint="eastAsia"/>
                <w:color w:val="auto"/>
                <w:sz w:val="24"/>
                <w:szCs w:val="24"/>
                <w:highlight w:val="none"/>
                <w:lang w:val="en-US" w:eastAsia="zh-CN"/>
              </w:rPr>
              <w:t>所有报告支持CA电子签名或手写体导入，检验、影像等报告双签名。</w:t>
            </w:r>
          </w:p>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default"/>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default"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职业复查登记</w:t>
            </w:r>
          </w:p>
        </w:tc>
        <w:tc>
          <w:tcPr>
            <w:tcW w:w="7751" w:type="dxa"/>
            <w:vAlign w:val="center"/>
          </w:tcPr>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复查登记时能关联复查结论的第一次检查，并自动带入上一次的相关信息</w:t>
            </w:r>
          </w:p>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eastAsia="宋体" w:cs="宋体"/>
                <w:color w:val="auto"/>
                <w:kern w:val="2"/>
                <w:sz w:val="21"/>
                <w:szCs w:val="21"/>
                <w:highlight w:val="none"/>
                <w:lang w:val="en-US" w:eastAsia="zh-CN" w:bidi="ar-SA"/>
              </w:rPr>
            </w:pPr>
            <w:r>
              <w:rPr>
                <w:rFonts w:hint="default" w:eastAsia="宋体" w:cs="宋体"/>
                <w:color w:val="auto"/>
                <w:kern w:val="2"/>
                <w:sz w:val="21"/>
                <w:szCs w:val="21"/>
                <w:highlight w:val="none"/>
                <w:lang w:val="en-US" w:eastAsia="zh-CN" w:bidi="ar-SA"/>
              </w:rPr>
              <w:t>职业法规必检项目未登记</w:t>
            </w:r>
            <w:r>
              <w:rPr>
                <w:rFonts w:hint="eastAsia" w:eastAsia="宋体" w:cs="宋体"/>
                <w:color w:val="auto"/>
                <w:kern w:val="2"/>
                <w:sz w:val="21"/>
                <w:szCs w:val="21"/>
                <w:highlight w:val="none"/>
                <w:lang w:val="en-US" w:eastAsia="zh-CN" w:bidi="ar-SA"/>
              </w:rPr>
              <w:t>时进行提示</w:t>
            </w:r>
          </w:p>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default" w:eastAsia="宋体" w:cs="宋体"/>
                <w:color w:val="auto"/>
                <w:kern w:val="2"/>
                <w:sz w:val="21"/>
                <w:szCs w:val="21"/>
                <w:highlight w:val="none"/>
                <w:lang w:val="en-US" w:eastAsia="zh-CN" w:bidi="ar-SA"/>
              </w:rPr>
            </w:pPr>
            <w:r>
              <w:rPr>
                <w:rFonts w:hint="default" w:eastAsia="宋体" w:cs="宋体"/>
                <w:color w:val="auto"/>
                <w:kern w:val="2"/>
                <w:sz w:val="21"/>
                <w:szCs w:val="21"/>
                <w:highlight w:val="none"/>
                <w:lang w:val="en-US" w:eastAsia="zh-CN" w:bidi="ar-SA"/>
              </w:rPr>
              <w:t>如受检者历次体检存在职业疑似职业病、职业禁忌证等异常情况，本次体检中自动提醒。</w:t>
            </w:r>
          </w:p>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default" w:eastAsia="宋体" w:cs="宋体"/>
                <w:color w:val="auto"/>
                <w:kern w:val="2"/>
                <w:sz w:val="21"/>
                <w:szCs w:val="21"/>
                <w:highlight w:val="none"/>
                <w:lang w:val="en-US" w:eastAsia="zh-CN" w:bidi="ar-SA"/>
              </w:rPr>
            </w:pPr>
            <w:r>
              <w:rPr>
                <w:rFonts w:hint="default" w:eastAsia="宋体" w:cs="宋体"/>
                <w:color w:val="auto"/>
                <w:kern w:val="2"/>
                <w:sz w:val="21"/>
                <w:szCs w:val="21"/>
                <w:highlight w:val="none"/>
                <w:lang w:val="en-US" w:eastAsia="zh-CN" w:bidi="ar-SA"/>
              </w:rPr>
              <w:t>错误导入提醒，如工龄，身份证，危害因素</w:t>
            </w:r>
            <w:r>
              <w:rPr>
                <w:rFonts w:hint="eastAsia" w:eastAsia="宋体" w:cs="宋体"/>
                <w:color w:val="auto"/>
                <w:kern w:val="2"/>
                <w:sz w:val="21"/>
                <w:szCs w:val="21"/>
                <w:highlight w:val="none"/>
                <w:lang w:val="en-US" w:eastAsia="zh-CN" w:bidi="ar-SA"/>
              </w:rPr>
              <w:t>等</w:t>
            </w:r>
            <w:r>
              <w:rPr>
                <w:rFonts w:hint="default" w:eastAsia="宋体" w:cs="宋体"/>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危害因素</w:t>
            </w:r>
          </w:p>
        </w:tc>
        <w:tc>
          <w:tcPr>
            <w:tcW w:w="7751" w:type="dxa"/>
            <w:vAlign w:val="center"/>
          </w:tcPr>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带危害因素的名单批量导入功能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过程管理</w:t>
            </w:r>
          </w:p>
        </w:tc>
        <w:tc>
          <w:tcPr>
            <w:tcW w:w="7751"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可提醒完善信息录入，包含基本信息、职业史、个人生活史、病史等；</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除一般生理指标检测外，还针对性的对不同职业病可能危害的靶器官重点询问；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结果录入与采集</w:t>
            </w:r>
          </w:p>
        </w:tc>
        <w:tc>
          <w:tcPr>
            <w:tcW w:w="7751" w:type="dxa"/>
            <w:vAlign w:val="center"/>
          </w:tcPr>
          <w:p>
            <w:pPr>
              <w:pStyle w:val="2"/>
              <w:keepNext w:val="0"/>
              <w:keepLines w:val="0"/>
              <w:suppressLineNumbers w:val="0"/>
              <w:spacing w:before="0" w:beforeAutospacing="0" w:afterAutospacing="0"/>
              <w:ind w:left="0" w:right="0"/>
              <w:rPr>
                <w:rFonts w:hint="eastAsia"/>
                <w:color w:val="auto"/>
                <w:highlight w:val="none"/>
                <w:lang w:val="en-US" w:eastAsia="zh-CN"/>
              </w:rPr>
            </w:pPr>
            <w:r>
              <w:rPr>
                <w:rFonts w:hint="eastAsia"/>
                <w:color w:val="auto"/>
                <w:highlight w:val="none"/>
                <w:lang w:val="en-US" w:eastAsia="zh-CN"/>
              </w:rPr>
              <w:t>提醒功能，如高温，血压偏高，是否能实现提醒功能。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结果管理</w:t>
            </w:r>
          </w:p>
        </w:tc>
        <w:tc>
          <w:tcPr>
            <w:tcW w:w="7751"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依据问诊结果、健康检查综述、健康检查明细结果，作诊断结论、处理意见、复检安排；</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color w:val="auto"/>
                <w:highlight w:val="none"/>
              </w:rPr>
            </w:pPr>
            <w:r>
              <w:rPr>
                <w:rFonts w:hint="eastAsia"/>
                <w:color w:val="auto"/>
                <w:highlight w:val="none"/>
              </w:rPr>
              <w:t>提供职检结果报告及各类数据统计分析报表，并支持个性化定制，形成监护档案；</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rPr>
              <w:t>可提供职业健康检专业报告，支持打印。</w:t>
            </w:r>
          </w:p>
          <w:p>
            <w:pPr>
              <w:pStyle w:val="2"/>
              <w:keepNext w:val="0"/>
              <w:keepLines w:val="0"/>
              <w:suppressLineNumbers w:val="0"/>
              <w:spacing w:before="0" w:beforeAutospacing="0" w:afterAutospacing="0"/>
              <w:ind w:left="0" w:right="0"/>
              <w:rPr>
                <w:rFonts w:hint="eastAsia"/>
                <w:color w:val="auto"/>
                <w:highlight w:val="none"/>
                <w:lang w:val="en-US" w:eastAsia="zh-CN"/>
              </w:rPr>
            </w:pPr>
            <w:r>
              <w:rPr>
                <w:rFonts w:hint="eastAsia"/>
                <w:color w:val="auto"/>
                <w:highlight w:val="none"/>
                <w:lang w:val="en-US" w:eastAsia="zh-CN"/>
              </w:rPr>
              <w:t>职业报告结论发生变化，系统要有提示。</w:t>
            </w:r>
          </w:p>
          <w:p>
            <w:pPr>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团体体检报告支持一次性导出PDF格式。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短信通知</w:t>
            </w:r>
          </w:p>
        </w:tc>
        <w:tc>
          <w:tcPr>
            <w:tcW w:w="7751" w:type="dxa"/>
            <w:vAlign w:val="center"/>
          </w:tcPr>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default" w:ascii="宋体" w:hAnsi="宋体"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可对职业禁忌及职业复查人员进行短息通知；复查人员规定时间范围内任未进行复查的可再次进行短信通知。上述记录可进行导出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电测听检查</w:t>
            </w:r>
          </w:p>
        </w:tc>
        <w:tc>
          <w:tcPr>
            <w:tcW w:w="7751" w:type="dxa"/>
            <w:vAlign w:val="center"/>
          </w:tcPr>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系统支持录入电测听结果，并自动计算修正值。支持根据</w:t>
            </w:r>
            <w:r>
              <w:rPr>
                <w:rFonts w:hint="eastAsia" w:eastAsia="宋体" w:cs="宋体"/>
                <w:color w:val="auto"/>
                <w:kern w:val="2"/>
                <w:sz w:val="21"/>
                <w:szCs w:val="21"/>
                <w:highlight w:val="none"/>
                <w:lang w:val="en-US" w:eastAsia="zh-CN" w:bidi="ar-SA"/>
              </w:rPr>
              <w:t>实测</w:t>
            </w:r>
            <w:r>
              <w:rPr>
                <w:rFonts w:hint="eastAsia" w:ascii="宋体" w:hAnsi="宋体" w:eastAsia="宋体" w:cs="宋体"/>
                <w:color w:val="auto"/>
                <w:kern w:val="2"/>
                <w:sz w:val="21"/>
                <w:szCs w:val="21"/>
                <w:highlight w:val="none"/>
                <w:lang w:val="en-US" w:eastAsia="zh-CN" w:bidi="ar-SA"/>
              </w:rPr>
              <w:t>值绘制电测听图形。支持骨导、气导两种测量方式，生成右耳、左耳电测听报告。电测听结果将进入个人本次职业体检报告中。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职业检总结报告</w:t>
            </w:r>
          </w:p>
        </w:tc>
        <w:tc>
          <w:tcPr>
            <w:tcW w:w="7751"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lang w:val="en-US" w:eastAsia="zh-CN"/>
              </w:rPr>
              <w:t>系统支持</w:t>
            </w:r>
            <w:r>
              <w:rPr>
                <w:rFonts w:hint="eastAsia"/>
                <w:color w:val="auto"/>
                <w:highlight w:val="none"/>
              </w:rPr>
              <w:t>根据体检结果，</w:t>
            </w:r>
            <w:r>
              <w:rPr>
                <w:rFonts w:hint="eastAsia"/>
                <w:color w:val="auto"/>
                <w:highlight w:val="none"/>
                <w:lang w:val="en-US" w:eastAsia="zh-CN"/>
              </w:rPr>
              <w:t>为</w:t>
            </w:r>
            <w:r>
              <w:rPr>
                <w:rFonts w:hint="eastAsia"/>
                <w:color w:val="auto"/>
                <w:highlight w:val="none"/>
              </w:rPr>
              <w:t>职业健康检</w:t>
            </w:r>
            <w:r>
              <w:rPr>
                <w:rFonts w:hint="eastAsia"/>
                <w:color w:val="auto"/>
                <w:highlight w:val="none"/>
                <w:lang w:val="en-US" w:eastAsia="zh-CN"/>
              </w:rPr>
              <w:t>团检</w:t>
            </w:r>
            <w:r>
              <w:rPr>
                <w:rFonts w:hint="eastAsia"/>
                <w:color w:val="auto"/>
                <w:highlight w:val="none"/>
              </w:rPr>
              <w:t>单位自动生成职业病统计汇总</w:t>
            </w:r>
            <w:r>
              <w:rPr>
                <w:rFonts w:hint="eastAsia"/>
                <w:color w:val="auto"/>
                <w:highlight w:val="none"/>
                <w:lang w:eastAsia="zh-CN"/>
              </w:rPr>
              <w:t>的</w:t>
            </w:r>
            <w:r>
              <w:rPr>
                <w:rFonts w:hint="eastAsia"/>
                <w:color w:val="auto"/>
                <w:highlight w:val="none"/>
              </w:rPr>
              <w:t>职业病总结报告，报告格式</w:t>
            </w:r>
            <w:r>
              <w:rPr>
                <w:rFonts w:hint="eastAsia"/>
                <w:color w:val="auto"/>
                <w:highlight w:val="none"/>
                <w:lang w:val="en-US" w:eastAsia="zh-CN"/>
              </w:rPr>
              <w:t>须</w:t>
            </w:r>
            <w:r>
              <w:rPr>
                <w:rFonts w:hint="eastAsia"/>
                <w:color w:val="auto"/>
                <w:highlight w:val="none"/>
              </w:rPr>
              <w:t>满足疾控规范。</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color w:val="auto"/>
                <w:highlight w:val="none"/>
              </w:rPr>
            </w:pPr>
            <w:r>
              <w:rPr>
                <w:rFonts w:hint="eastAsia"/>
                <w:color w:val="auto"/>
                <w:highlight w:val="none"/>
                <w:lang w:val="en-US" w:eastAsia="zh-CN"/>
              </w:rPr>
              <w:t>支持编制报告功能</w:t>
            </w:r>
            <w:r>
              <w:rPr>
                <w:rFonts w:hint="eastAsia"/>
                <w:color w:val="auto"/>
                <w:highlight w:val="none"/>
              </w:rPr>
              <w:t>，支持修改、调整相关内容。</w:t>
            </w:r>
          </w:p>
          <w:p>
            <w:pPr>
              <w:pStyle w:val="2"/>
              <w:keepNext w:val="0"/>
              <w:keepLines w:val="0"/>
              <w:suppressLineNumbers w:val="0"/>
              <w:spacing w:before="0" w:beforeAutospacing="0" w:afterAutospacing="0"/>
              <w:ind w:left="0" w:right="0"/>
              <w:rPr>
                <w:rFonts w:hint="default"/>
                <w:color w:val="auto"/>
                <w:highlight w:val="none"/>
                <w:lang w:val="en-US" w:eastAsia="zh-CN"/>
              </w:rPr>
            </w:pPr>
            <w:r>
              <w:rPr>
                <w:rFonts w:hint="eastAsia"/>
                <w:color w:val="auto"/>
                <w:highlight w:val="none"/>
                <w:lang w:val="en-US" w:eastAsia="zh-CN"/>
              </w:rPr>
              <w:t>支持在线预览报告。支持报告的批量导出。</w:t>
            </w:r>
          </w:p>
          <w:p>
            <w:pPr>
              <w:pStyle w:val="2"/>
              <w:keepNext w:val="0"/>
              <w:keepLines w:val="0"/>
              <w:suppressLineNumbers w:val="0"/>
              <w:spacing w:before="0" w:beforeAutospacing="0" w:afterAutospacing="0"/>
              <w:ind w:left="0" w:right="0"/>
              <w:rPr>
                <w:rFonts w:hint="default" w:eastAsia="宋体"/>
                <w:color w:val="auto"/>
                <w:highlight w:val="none"/>
                <w:lang w:val="en-US" w:eastAsia="zh-CN"/>
              </w:rPr>
            </w:pPr>
            <w:r>
              <w:rPr>
                <w:rFonts w:hint="eastAsia"/>
                <w:color w:val="auto"/>
                <w:highlight w:val="none"/>
                <w:lang w:val="en-US" w:eastAsia="zh-CN"/>
              </w:rPr>
              <w:t>支持职业总检报告从编制到主检再到审核最后签发流程。</w:t>
            </w:r>
          </w:p>
          <w:p>
            <w:pPr>
              <w:pStyle w:val="2"/>
              <w:keepNext w:val="0"/>
              <w:keepLines w:val="0"/>
              <w:suppressLineNumbers w:val="0"/>
              <w:spacing w:before="0" w:beforeAutospacing="0" w:afterAutospacing="0"/>
              <w:ind w:left="0" w:right="0"/>
              <w:rPr>
                <w:rFonts w:hint="eastAsia"/>
                <w:color w:val="auto"/>
                <w:highlight w:val="none"/>
              </w:rPr>
            </w:pPr>
            <w:r>
              <w:rPr>
                <w:rFonts w:hint="eastAsia"/>
                <w:color w:val="auto"/>
                <w:highlight w:val="none"/>
              </w:rPr>
              <w:t>职业病汇总报告复查人员，需要与原始报告相对应，需要原始报告的汇总编号、时间</w:t>
            </w:r>
          </w:p>
          <w:p>
            <w:pPr>
              <w:pStyle w:val="2"/>
              <w:keepNext w:val="0"/>
              <w:keepLines w:val="0"/>
              <w:suppressLineNumbers w:val="0"/>
              <w:spacing w:before="0" w:beforeAutospacing="0" w:afterAutospacing="0"/>
              <w:ind w:left="0" w:right="0"/>
              <w:rPr>
                <w:rFonts w:hint="default" w:eastAsia="宋体"/>
                <w:color w:val="auto"/>
                <w:highlight w:val="none"/>
                <w:lang w:val="en-US" w:eastAsia="zh-CN"/>
              </w:rPr>
            </w:pPr>
            <w:r>
              <w:rPr>
                <w:rFonts w:hint="eastAsia"/>
                <w:color w:val="auto"/>
                <w:highlight w:val="none"/>
                <w:lang w:val="en-US" w:eastAsia="zh-CN"/>
              </w:rPr>
              <w:t>报告支持CA电子签名或者手写体导入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tcBorders>
              <w:top w:val="dotted" w:color="auto" w:sz="4" w:space="0"/>
              <w:left w:val="dotted" w:color="auto" w:sz="4" w:space="0"/>
              <w:bottom w:val="dotted" w:color="auto" w:sz="4" w:space="0"/>
              <w:right w:val="dotted" w:color="auto" w:sz="4" w:space="0"/>
            </w:tcBorders>
            <w:shd w:val="clear" w:color="auto" w:fill="FFFFFF"/>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职业病通知</w:t>
            </w:r>
          </w:p>
        </w:tc>
        <w:tc>
          <w:tcPr>
            <w:tcW w:w="7751" w:type="dxa"/>
            <w:tcBorders>
              <w:top w:val="dotted" w:color="auto" w:sz="4" w:space="0"/>
              <w:left w:val="dotted" w:color="auto" w:sz="4" w:space="0"/>
              <w:bottom w:val="dotted" w:color="auto" w:sz="4" w:space="0"/>
              <w:right w:val="dotted" w:color="auto" w:sz="4" w:space="0"/>
            </w:tcBorders>
            <w:shd w:val="clear" w:color="auto" w:fill="FFFFFF"/>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能根据要求生成和导出职业禁忌人员通知书、复查通知书、疑似告知书、职业禁忌讨论书、劳动者信息表等，格式需满足疾控要求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tcBorders>
              <w:top w:val="dotted" w:color="auto" w:sz="4" w:space="0"/>
              <w:left w:val="dotted" w:color="auto" w:sz="4" w:space="0"/>
              <w:bottom w:val="dotted" w:color="auto" w:sz="4" w:space="0"/>
              <w:right w:val="dotted" w:color="auto" w:sz="4" w:space="0"/>
            </w:tcBorders>
            <w:shd w:val="clear" w:color="auto" w:fill="FFFFFF"/>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职业个检报告</w:t>
            </w:r>
          </w:p>
        </w:tc>
        <w:tc>
          <w:tcPr>
            <w:tcW w:w="7751" w:type="dxa"/>
            <w:tcBorders>
              <w:top w:val="dotted" w:color="auto" w:sz="4" w:space="0"/>
              <w:left w:val="dotted" w:color="auto" w:sz="4" w:space="0"/>
              <w:bottom w:val="dotted" w:color="auto" w:sz="4" w:space="0"/>
              <w:right w:val="dotted" w:color="auto" w:sz="4" w:space="0"/>
            </w:tcBorders>
            <w:shd w:val="clear" w:color="auto" w:fill="FFFFFF"/>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default"/>
                <w:color w:val="000000"/>
                <w:highlight w:val="none"/>
                <w:lang w:val="en-US" w:eastAsia="zh-CN"/>
              </w:rPr>
            </w:pPr>
            <w:r>
              <w:rPr>
                <w:rFonts w:hint="default"/>
                <w:color w:val="000000"/>
                <w:highlight w:val="none"/>
                <w:lang w:val="en-US" w:eastAsia="zh-CN"/>
              </w:rPr>
              <w:t>增加医学建议栏，可人工填写或自动生成，系统字典维护中增加相应医学建议维护窗口。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tcBorders>
              <w:top w:val="dotted" w:color="auto" w:sz="4" w:space="0"/>
              <w:left w:val="dotted" w:color="auto" w:sz="4" w:space="0"/>
              <w:bottom w:val="dotted" w:color="auto" w:sz="4" w:space="0"/>
              <w:right w:val="dotted" w:color="auto" w:sz="4" w:space="0"/>
            </w:tcBorders>
            <w:shd w:val="clear" w:color="auto" w:fill="FFFFFF"/>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职业检专项维护</w:t>
            </w:r>
          </w:p>
        </w:tc>
        <w:tc>
          <w:tcPr>
            <w:tcW w:w="7751" w:type="dxa"/>
            <w:tcBorders>
              <w:top w:val="dotted" w:color="auto" w:sz="4" w:space="0"/>
              <w:left w:val="dotted" w:color="auto" w:sz="4" w:space="0"/>
              <w:bottom w:val="dotted" w:color="auto" w:sz="4" w:space="0"/>
              <w:right w:val="dotted" w:color="auto" w:sz="4" w:space="0"/>
            </w:tcBorders>
            <w:shd w:val="clear" w:color="auto" w:fill="FFFFFF"/>
            <w:vAlign w:val="center"/>
          </w:tcPr>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系统须参照《职业健康监护技术规范GBZ188-2014》规范，对职业病专项体检相关的业务字典数据进行统一管理与维护。（</w:t>
            </w:r>
            <w:r>
              <w:rPr>
                <w:rFonts w:hint="eastAsia" w:eastAsia="宋体" w:cs="宋体"/>
                <w:color w:val="000000"/>
                <w:kern w:val="2"/>
                <w:sz w:val="21"/>
                <w:szCs w:val="21"/>
                <w:highlight w:val="none"/>
                <w:lang w:val="en-US" w:eastAsia="zh-CN" w:bidi="ar-SA"/>
              </w:rPr>
              <w:t>能</w:t>
            </w:r>
            <w:r>
              <w:rPr>
                <w:rFonts w:hint="eastAsia" w:ascii="宋体" w:hAnsi="宋体" w:eastAsia="宋体" w:cs="宋体"/>
                <w:color w:val="000000"/>
                <w:kern w:val="2"/>
                <w:sz w:val="21"/>
                <w:szCs w:val="21"/>
                <w:highlight w:val="none"/>
                <w:lang w:val="en-US" w:eastAsia="zh-CN" w:bidi="ar-SA"/>
              </w:rPr>
              <w:t>定期更新评判依据）</w:t>
            </w:r>
          </w:p>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包括但不限于职业病危害因素对应的职业禁忌症和疑似职业病的管理维护，疑似职业病会增加相关的诊断依据、处理意见相关常用语的维护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tcBorders>
              <w:top w:val="dotted" w:color="auto" w:sz="4" w:space="0"/>
              <w:left w:val="dotted" w:color="auto" w:sz="4" w:space="0"/>
              <w:bottom w:val="dotted" w:color="auto" w:sz="4" w:space="0"/>
              <w:right w:val="dotted" w:color="auto" w:sz="4" w:space="0"/>
            </w:tcBorders>
            <w:shd w:val="clear" w:color="auto" w:fill="FFFFFF"/>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default" w:ascii="宋体" w:hAnsi="宋体" w:eastAsia="宋体" w:cs="宋体"/>
                <w:color w:val="000000"/>
                <w:kern w:val="2"/>
                <w:sz w:val="21"/>
                <w:szCs w:val="21"/>
                <w:highlight w:val="none"/>
                <w:lang w:val="en-US" w:eastAsia="zh-CN" w:bidi="ar-SA"/>
              </w:rPr>
            </w:pPr>
            <w:r>
              <w:rPr>
                <w:rFonts w:hint="eastAsia" w:ascii="宋体" w:hAnsi="宋体" w:cs="宋体"/>
                <w:color w:val="000000"/>
                <w:kern w:val="2"/>
                <w:sz w:val="21"/>
                <w:szCs w:val="21"/>
                <w:highlight w:val="none"/>
                <w:lang w:val="en-US" w:eastAsia="zh-CN" w:bidi="ar-SA"/>
              </w:rPr>
              <w:t>职业病上报</w:t>
            </w:r>
          </w:p>
        </w:tc>
        <w:tc>
          <w:tcPr>
            <w:tcW w:w="7751" w:type="dxa"/>
            <w:tcBorders>
              <w:top w:val="dotted" w:color="auto" w:sz="4" w:space="0"/>
              <w:left w:val="dotted" w:color="auto" w:sz="4" w:space="0"/>
              <w:bottom w:val="dotted" w:color="auto" w:sz="4" w:space="0"/>
              <w:right w:val="dotted" w:color="auto" w:sz="4" w:space="0"/>
            </w:tcBorders>
            <w:shd w:val="clear" w:color="auto" w:fill="FFFFFF"/>
            <w:vAlign w:val="center"/>
          </w:tcPr>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eastAsia="宋体" w:cs="宋体"/>
                <w:color w:val="000000"/>
                <w:kern w:val="2"/>
                <w:sz w:val="21"/>
                <w:szCs w:val="21"/>
                <w:highlight w:val="none"/>
                <w:lang w:val="en-US" w:eastAsia="zh-CN" w:bidi="ar-SA"/>
              </w:rPr>
            </w:pPr>
            <w:r>
              <w:rPr>
                <w:rFonts w:hint="eastAsia" w:eastAsia="宋体" w:cs="宋体"/>
                <w:color w:val="000000"/>
                <w:kern w:val="2"/>
                <w:sz w:val="21"/>
                <w:szCs w:val="21"/>
                <w:highlight w:val="none"/>
                <w:lang w:val="en-US" w:eastAsia="zh-CN" w:bidi="ar-SA"/>
              </w:rPr>
              <w:t>能根据疾病预防控制中心的要求进行职业健康检查个案数据交换</w:t>
            </w:r>
          </w:p>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eastAsia="宋体" w:cs="宋体"/>
                <w:color w:val="000000"/>
                <w:kern w:val="2"/>
                <w:sz w:val="21"/>
                <w:szCs w:val="21"/>
                <w:highlight w:val="none"/>
                <w:lang w:val="en-US" w:eastAsia="zh-CN" w:bidi="ar-SA"/>
              </w:rPr>
            </w:pPr>
            <w:r>
              <w:rPr>
                <w:rFonts w:hint="default" w:eastAsia="宋体" w:cs="宋体"/>
                <w:color w:val="000000"/>
                <w:kern w:val="2"/>
                <w:sz w:val="21"/>
                <w:szCs w:val="21"/>
                <w:highlight w:val="none"/>
                <w:lang w:val="en-US" w:eastAsia="zh-CN" w:bidi="ar-SA"/>
              </w:rPr>
              <w:t>支持自动网报</w:t>
            </w:r>
            <w:r>
              <w:rPr>
                <w:rFonts w:hint="eastAsia" w:eastAsia="宋体" w:cs="宋体"/>
                <w:color w:val="000000"/>
                <w:kern w:val="2"/>
                <w:sz w:val="21"/>
                <w:szCs w:val="21"/>
                <w:highlight w:val="none"/>
                <w:lang w:val="en-US" w:eastAsia="zh-CN" w:bidi="ar-SA"/>
              </w:rPr>
              <w:t>，并且能调整</w:t>
            </w:r>
            <w:r>
              <w:rPr>
                <w:rFonts w:hint="default" w:eastAsia="宋体" w:cs="宋体"/>
                <w:color w:val="000000"/>
                <w:kern w:val="2"/>
                <w:sz w:val="21"/>
                <w:szCs w:val="21"/>
                <w:highlight w:val="none"/>
                <w:lang w:val="en-US" w:eastAsia="zh-CN" w:bidi="ar-SA"/>
              </w:rPr>
              <w:t>时间设定</w:t>
            </w:r>
            <w:r>
              <w:rPr>
                <w:rFonts w:hint="eastAsia" w:eastAsia="宋体" w:cs="宋体"/>
                <w:color w:val="000000"/>
                <w:kern w:val="2"/>
                <w:sz w:val="21"/>
                <w:szCs w:val="21"/>
                <w:highlight w:val="none"/>
                <w:lang w:val="en-US" w:eastAsia="zh-CN" w:bidi="ar-SA"/>
              </w:rPr>
              <w:t>。</w:t>
            </w:r>
          </w:p>
          <w:p>
            <w:pPr>
              <w:pStyle w:val="18"/>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default" w:eastAsia="宋体" w:cs="宋体"/>
                <w:color w:val="000000"/>
                <w:kern w:val="2"/>
                <w:sz w:val="21"/>
                <w:szCs w:val="21"/>
                <w:highlight w:val="none"/>
                <w:lang w:val="en-US" w:eastAsia="zh-CN" w:bidi="ar-SA"/>
              </w:rPr>
            </w:pPr>
            <w:r>
              <w:rPr>
                <w:rFonts w:hint="eastAsia" w:eastAsia="宋体" w:cs="宋体"/>
                <w:color w:val="000000"/>
                <w:kern w:val="2"/>
                <w:sz w:val="21"/>
                <w:szCs w:val="21"/>
                <w:highlight w:val="none"/>
                <w:lang w:val="en-US" w:eastAsia="zh-CN" w:bidi="ar-SA"/>
              </w:rPr>
              <w:t>部分单位的信息调整后，支持这一单位的已上报的人员信息进行再次更新的操作。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restart"/>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婚孕专项检</w:t>
            </w: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体检类别</w:t>
            </w:r>
          </w:p>
        </w:tc>
        <w:tc>
          <w:tcPr>
            <w:tcW w:w="7751"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登记时允许选择“婚前检、孕前检、婚前孕前专项检”三种体检类型。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过程管理</w:t>
            </w:r>
          </w:p>
        </w:tc>
        <w:tc>
          <w:tcPr>
            <w:tcW w:w="7751"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登记时根据实际情况选择体检类型，婚检、孕检，或同时检查；</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进行婚孕检专项检查，专项科室还可进行体检人员知情权签字；</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除婚孕检生理指标检测外，还针对性的对婚孕相关的病史和健康隐患进行询问和记录。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83" w:type="dxa"/>
            <w:vMerge w:val="continue"/>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sz w:val="21"/>
                <w:szCs w:val="21"/>
                <w:highlight w:val="none"/>
              </w:rPr>
            </w:pPr>
          </w:p>
        </w:tc>
        <w:tc>
          <w:tcPr>
            <w:tcW w:w="1104"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结果管理</w:t>
            </w:r>
          </w:p>
        </w:tc>
        <w:tc>
          <w:tcPr>
            <w:tcW w:w="7751" w:type="dxa"/>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同时提供健康体检报告和婚孕检专项结果报告，生成各类数据统计分析报表，并支持个性化定制，形成电子档案；</w:t>
            </w:r>
          </w:p>
          <w:p>
            <w:pPr>
              <w:keepNext w:val="0"/>
              <w:keepLines w:val="0"/>
              <w:pageBreakBefore w:val="0"/>
              <w:suppressLineNumbers w:val="0"/>
              <w:kinsoku/>
              <w:wordWrap/>
              <w:overflowPunct/>
              <w:topLinePunct w:val="0"/>
              <w:bidi w:val="0"/>
              <w:snapToGrid/>
              <w:spacing w:before="0" w:beforeAutospacing="0" w:after="0" w:afterAutospacing="0" w:line="240" w:lineRule="auto"/>
              <w:ind w:left="0" w:right="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婚检专项档案提供专用入口进行查询。</w:t>
            </w:r>
          </w:p>
        </w:tc>
      </w:tr>
    </w:tbl>
    <w:p>
      <w:pPr>
        <w:pStyle w:val="4"/>
        <w:spacing w:line="360" w:lineRule="auto"/>
        <w:rPr>
          <w:rFonts w:hint="eastAsia" w:ascii="微软雅黑" w:hAnsi="微软雅黑" w:eastAsia="微软雅黑" w:cs="微软雅黑"/>
          <w:color w:val="auto"/>
          <w:sz w:val="24"/>
          <w:szCs w:val="24"/>
          <w:highlight w:val="none"/>
          <w:lang w:val="en-US" w:eastAsia="zh-Hans"/>
        </w:rPr>
      </w:pPr>
      <w:r>
        <w:rPr>
          <w:rFonts w:hint="eastAsia" w:ascii="微软雅黑" w:hAnsi="微软雅黑" w:eastAsia="微软雅黑" w:cs="微软雅黑"/>
          <w:color w:val="auto"/>
          <w:sz w:val="24"/>
          <w:szCs w:val="24"/>
          <w:highlight w:val="none"/>
          <w:lang w:val="en-US" w:eastAsia="zh-Hans"/>
        </w:rPr>
        <w:t>三：检后健康管理系统</w:t>
      </w:r>
    </w:p>
    <w:tbl>
      <w:tblPr>
        <w:tblStyle w:val="23"/>
        <w:tblW w:w="96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207"/>
        <w:gridCol w:w="1516"/>
        <w:gridCol w:w="6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2723" w:type="dxa"/>
            <w:gridSpan w:val="2"/>
            <w:tcBorders>
              <w:top w:val="single" w:color="4F81BD" w:sz="8" w:space="0"/>
              <w:left w:val="single" w:color="4F81BD" w:sz="8" w:space="0"/>
              <w:bottom w:val="single" w:color="4F81BD" w:sz="8" w:space="0"/>
              <w:right w:val="single" w:color="4F81BD" w:sz="8" w:space="0"/>
            </w:tcBorders>
            <w:shd w:val="clear" w:color="auto" w:fill="4F81BD"/>
            <w:vAlign w:val="center"/>
          </w:tcPr>
          <w:p>
            <w:pPr>
              <w:keepNext w:val="0"/>
              <w:keepLines w:val="0"/>
              <w:suppressLineNumbers w:val="0"/>
              <w:bidi w:val="0"/>
              <w:spacing w:before="0" w:beforeAutospacing="0" w:after="0" w:afterAutospacing="0"/>
              <w:ind w:left="0" w:right="0"/>
              <w:jc w:val="center"/>
              <w:rPr>
                <w:rFonts w:hint="eastAsia" w:ascii="宋体" w:hAnsi="宋体" w:eastAsia="宋体" w:cs="宋体"/>
                <w:color w:val="FFFFFF"/>
                <w:sz w:val="21"/>
                <w:szCs w:val="21"/>
                <w:highlight w:val="none"/>
                <w:lang w:val="en-US" w:eastAsia="zh-Hans"/>
              </w:rPr>
            </w:pPr>
            <w:r>
              <w:rPr>
                <w:rFonts w:hint="eastAsia" w:ascii="宋体" w:hAnsi="宋体" w:eastAsia="宋体" w:cs="宋体"/>
                <w:color w:val="FFFFFF"/>
                <w:sz w:val="21"/>
                <w:szCs w:val="21"/>
                <w:highlight w:val="none"/>
                <w:lang w:val="en-US" w:eastAsia="zh-Hans"/>
              </w:rPr>
              <w:t>功能类别</w:t>
            </w:r>
          </w:p>
        </w:tc>
        <w:tc>
          <w:tcPr>
            <w:tcW w:w="6915" w:type="dxa"/>
            <w:tcBorders>
              <w:top w:val="single" w:color="4F81BD" w:sz="8" w:space="0"/>
              <w:left w:val="single" w:color="4F81BD" w:sz="8" w:space="0"/>
              <w:bottom w:val="single" w:color="4F81BD" w:sz="8" w:space="0"/>
              <w:right w:val="single" w:color="4F81BD" w:sz="8" w:space="0"/>
            </w:tcBorders>
            <w:shd w:val="clear" w:color="auto" w:fill="4F81BD"/>
            <w:vAlign w:val="center"/>
          </w:tcPr>
          <w:p>
            <w:pPr>
              <w:keepNext w:val="0"/>
              <w:keepLines w:val="0"/>
              <w:suppressLineNumbers w:val="0"/>
              <w:bidi w:val="0"/>
              <w:spacing w:before="0" w:beforeAutospacing="0" w:after="0" w:afterAutospacing="0"/>
              <w:ind w:left="0" w:right="0"/>
              <w:jc w:val="center"/>
              <w:rPr>
                <w:rFonts w:hint="eastAsia" w:ascii="宋体" w:hAnsi="宋体" w:eastAsia="宋体" w:cs="宋体"/>
                <w:color w:val="FFFFFF"/>
                <w:sz w:val="21"/>
                <w:szCs w:val="21"/>
                <w:highlight w:val="none"/>
                <w:lang w:val="en-US" w:eastAsia="zh-CN"/>
              </w:rPr>
            </w:pPr>
            <w:r>
              <w:rPr>
                <w:rFonts w:hint="eastAsia" w:ascii="宋体" w:hAnsi="宋体" w:cs="宋体"/>
                <w:color w:val="FFFFFF"/>
                <w:sz w:val="21"/>
                <w:szCs w:val="21"/>
                <w:highlight w:val="none"/>
                <w:lang w:val="en-US" w:eastAsia="zh-CN"/>
              </w:rPr>
              <w:t>基本需求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9638" w:type="dxa"/>
            <w:gridSpan w:val="3"/>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pPr>
              <w:pStyle w:val="57"/>
              <w:keepNext w:val="0"/>
              <w:keepLines w:val="0"/>
              <w:suppressLineNumbers w:val="0"/>
              <w:shd w:val="clear" w:fill="D7D7D7" w:themeFill="background1" w:themeFillShade="D8"/>
              <w:bidi w:val="0"/>
              <w:spacing w:before="0" w:beforeAutospacing="0" w:after="0" w:afterAutospacing="0"/>
              <w:ind w:left="0" w:right="0"/>
              <w:jc w:val="center"/>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医生端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工作台</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今日待办</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展示不同角色的待办任务，帮助用户快速了解今日事项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新分配客户</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展示新分配客户信息，便于快速管理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管理量趋势</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展示近两周的管理量趋势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快捷入口</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展示常用快捷入口，可通过此进入常用功能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帮助文档</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包含完整的产品使用手册，提供医生端和客户端操作流程说明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健康档案</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档案内容</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单一客户档案能够查调取：体检报告、既往史、家族史、疾病风险、日常监测结果、健康动态、重要指标趋势等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风险标签</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系统根据健康管理模型，自动分析客户疾病风险，并为客户打标，并将标签显示在姓名下方。若客户有多个风险标签，可选择当前管理的标签。若客户有特殊情况，也可以选择推荐客户标签，对客户进行快捷备注和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日常监测</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客户可以在微信端记录重要指标内容，包括体重、腰围、臀围、血压、血糖、尿酸等数据，同时记录日期，形成定期监测。系统可查看客户的指标趋势，监测客户的数据变化。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客户管理</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用户建档</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对接医院体检系统建档，批量导入用户档案建档，微信端用户手动建档等多种方案建立客户健康档案。能够针对档案进行疾病标签、个人标签标注，并可以进行年龄、疾病种类、人群等多维度分类管理。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客户分配</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能根据客户档案信息，实现客户档案的自动分配，自动关联管理医生；系统同时支持手动分配和按条件分配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客户分组</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支持按年龄、性别、单位、体检日期等各种方式快速进行人员分组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分组管理</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支持管理客户时（如健康档案、健康干预等）按照分组进行管理，开展针对性的差异化健康管理服务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团检管理</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支持按照团队查看团队和所有批次的体检情况，并生成团检报告。也可根据一定的筛选条件，进行自定义团队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健康方案</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饮食方案</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医生为客户选择管理的疾病风险标签后，可自动匹配知识库中对应的饮食方案、饮食原则、注意事项等内容，支持修改和审核，完成制定方案后可发送至客户端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运动方案</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医生为客户选择管理的疾病风险标签后，可自动匹配知识库中对应的运动方案、运动频次、注意事项等内容，支持修改和审核，完成制定方案后可发送至客户端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健康报告</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健康管理报告</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综合客户健康档案信息，系统自动生成健康管理报告，健康管理报告至少包含以下信息：健康信息汇总、重要指标趋势、历次体检对比、疾病风险评估、日常保健建议（生活方式分析、饮食保健分析、运动保健建议、心理测评分析、中医体质辨识等）、本次体检信息（就医检查建议、体检异常解读、本次体检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中医体质报告</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中医辨识报告根据客户的中医问卷答题内容生成，自动计算客户的体质类型，按照预置的中医知识库，匹配对应的调养方法、生命周期调养原则、饮食原则、起居调养、运动调养等内容。医生可手动编辑，并进行审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健康测评报告</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能够针对单个客户进行问卷推送到移动端，通知客户做对应测评，微信端的测评记录和结果，可通过医生端查看，并参与健康档案分析，并通过系统导出测评结果。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报告管理</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在线生成并查看客户疾病风险评估报告、 健康管理报告、体质辨识报告，支持报告的审核、下载和打印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团检报告</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支持企业生成团检报告分析，包括基本情况汇总分析、体检异常汇总、高危预警人群专项分析、重要指标检出分析、常见异常分类分析、风险评估统计分析、体检结果汇总、体检项目统计分析等内容。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重阳管理</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阳性客户列表</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按时间展示阳性客户列表，并自动标注等级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随访状态跟踪</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Style w:val="58"/>
                <w:rFonts w:hint="eastAsia" w:ascii="宋体" w:hAnsi="宋体" w:eastAsia="宋体" w:cs="宋体"/>
                <w:color w:val="auto"/>
                <w:sz w:val="21"/>
                <w:szCs w:val="21"/>
                <w:highlight w:val="none"/>
                <w:lang w:val="en-US" w:eastAsia="zh-CN" w:bidi="ar"/>
              </w:rPr>
              <w:t>展示“</w:t>
            </w:r>
            <w:r>
              <w:rPr>
                <w:rStyle w:val="59"/>
                <w:rFonts w:hint="eastAsia" w:ascii="宋体" w:hAnsi="宋体" w:eastAsia="宋体" w:cs="宋体"/>
                <w:color w:val="auto"/>
                <w:sz w:val="21"/>
                <w:szCs w:val="21"/>
                <w:highlight w:val="none"/>
                <w:lang w:val="en-US" w:eastAsia="zh-CN" w:bidi="ar"/>
              </w:rPr>
              <w:t>待通知”、“待随访”、“已处理”、“其他异常”</w:t>
            </w:r>
            <w:r>
              <w:rPr>
                <w:rStyle w:val="58"/>
                <w:rFonts w:hint="eastAsia" w:ascii="宋体" w:hAnsi="宋体" w:eastAsia="宋体" w:cs="宋体"/>
                <w:color w:val="auto"/>
                <w:sz w:val="21"/>
                <w:szCs w:val="21"/>
                <w:highlight w:val="none"/>
                <w:lang w:val="en-US" w:eastAsia="zh-CN" w:bidi="ar"/>
              </w:rPr>
              <w:t>等随访状态，并快速切换查询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随访模板配置</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能根据不同阳性等级配置随访模板，并支持短信、电话、微信三种方式随访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自动随访</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能实现短信、微信的阳性结果自动通知，并能快速查询触达状态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重阳设置</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能够根据编辑后的异常规则自动匹配相关阳性数据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批量随访</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支持多项选择批量进行信息通知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复检提醒</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复检项目同步</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能自动同步客户复检项目，并根据项目安排好对应时间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复检模板配置</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支持复检模板配置，能设置不同类型通知方式的复检模板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复检通知</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支持自动化通知客户，可设置复检日前X天提醒客户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健康随访</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多维度随访</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能基于病种、单个客户、客户标签进行多维度的随访方案制定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计划制定</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能为客户制定多维度的随访、复检提醒等，能查阅详细的随访记录和记录随访内容。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随访接力</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支持根据随访结果，快速制定干预任务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健康干预</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快速创建</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Style w:val="58"/>
                <w:rFonts w:hint="eastAsia" w:ascii="宋体" w:hAnsi="宋体" w:eastAsia="宋体" w:cs="宋体"/>
                <w:color w:val="auto"/>
                <w:sz w:val="21"/>
                <w:szCs w:val="21"/>
                <w:highlight w:val="none"/>
                <w:lang w:val="en-US" w:eastAsia="zh-CN" w:bidi="ar"/>
              </w:rPr>
              <w:t>能够调用知识库单选或多选知识库进行快速生成，</w:t>
            </w:r>
            <w:r>
              <w:rPr>
                <w:rStyle w:val="59"/>
                <w:rFonts w:hint="eastAsia" w:ascii="宋体" w:hAnsi="宋体" w:eastAsia="宋体" w:cs="宋体"/>
                <w:color w:val="auto"/>
                <w:sz w:val="21"/>
                <w:szCs w:val="21"/>
                <w:highlight w:val="none"/>
                <w:lang w:val="en-US" w:eastAsia="zh-CN" w:bidi="ar"/>
              </w:rPr>
              <w:t>支持为患者建立详细的干预执行方案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跳过休息日</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制定干预计划时，支持自动跳过休息日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动态跟踪</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能够创建干预效果跟踪，动态跟踪干预的效果，客户反馈通过系统通知到健管师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干预推送</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干预计划能够推送到移动端供患者查看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自动执行干预</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医生创建干预计划后，系统可在指定的日期自动执行干预操作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自动创建干预计划</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支持自动分析客户阳性指标，创建干预计划并定点执行，推送到患者端，全程无需人员参与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干预记录</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支持针对单客户的干预任务或批量干预的干预计划进行记录管理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客户反馈</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通过后台留言板可管理客户的各类反馈信息并回复，回复内容可通过客户端提醒客户及时查看。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门诊挂号</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代挂号</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医生可以通过系统帮助客户进行挂号预约。目前系统支持两种方式进行挂号，推送挂号链接和代挂号，医生可根据实际情况进行选择。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知识库管理</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健康指导知识库</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健康指导知识库（包括：高血压、糖尿病、血脂异常、超重和肥胖、骨质疏松、高尿 血症、冠心病等）、中医知识库，知识库能够提供知识来源查询。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按性别配置</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支持按性别配置知识库内容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疾病分级</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支持同一疾病不同等级的管理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多病种管理</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对于单客户多病种问题，支持耦合疾病管理，避免出现一个人多个计划的问题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风险标签库</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支持系统自动根据客户体检信息自动打标签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饮食运动库</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完善的饮食方案库、运动方案库，支持自动匹配客户饮食运动方案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问卷库</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支持创建随访问卷、满意度调查问卷、打分问卷等多种类型的问卷，问卷创建完后全院可用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干预库</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内置不少于80个干预库，支持自动匹配客户对应的干预方案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数据统计</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实时数据</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通过后台可查询医院服务数据情况，支持基于年、月、日等统计客户档案数据、检查项目数据、管理人次、交易额等。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数据大屏</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支持根据实时数据生成数据统计大屏，可用于院内电视等大屏播放，也可分享展示。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健康管理统计</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系统支持统计院内的总体管理数据，包括健康管理客户数、阳性预警数量、复检提醒数量、健康干预数量、健康报告数量等，每一类型的管理数据可以根据体检日期、工作单位、性别、年龄等维度进行筛选客户统计院内管理的情况，可根据医院需求自定义。数据支持导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付费情况统计</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系统支持统计客户的付费情况，可以根据体检日期、工作单位、性别、年龄等维度进行筛选，包括付费数量、交易额、服务项目统计等，可根据医院需求自定义。数据支持导出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医生绩效统计</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系统支持医院管理员查看每位医生的工作绩效。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系统管理</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基础配置</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系统基本配置：包括医院名称，医院 LOGO 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角色管理</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支持自定义设置不同的角色，以及对应的角色权限，角色权限可精确到页面的按钮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权限管理</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能针对系统的登录人员进行自定义维护，基于权限对系统进行关闭或开放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标签维护</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客户标签能自定义管理维护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系统安全</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至少拥有等保三级安全认证。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96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客户移动端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健康测评</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慢病风险测评</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常规疾病风险评估量表：重大疾病风险评估量表以及专项疾病测评量表：如高血压、糖尿病、肺癌、胃癌、结直肠癌、宫颈癌、高脂血症、高尿酸血症、肝癌、乳腺癌、甲状腺癌、腰椎间盘突出症等；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中医体质测评</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中医体质辨识评估量表：中医体质辨识评估量表完整版，中医治未病评估量表简版；支持AI看舌辨体质。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心理健康测评</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专业心理评估量表，包括焦虑、压力、抑郁等多项测评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测评报告</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出具评估后的单个疾病风险报告，或整体的疾病风险报告。系统将自动根据测评结果做出风险分析和体检方案推荐和提供改善建议。用户可根据系统的引导去购买体检套餐完成更全面的筛查，也可以根据系统健康管理建议进行对应的行为改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其他问卷</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展示医生端添加的自定义问卷，可通过短信、微信、测评列表等形式触达用户。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健康计划</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饮食计划</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为用户提供个性化饮食方案，通过个人BMI和综合身体素质自动计推荐热量摄入值，并生成每日食谱，推荐具体饮食类型和用量建议。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运动计划</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为用户提供个性化运动方案，包括运动频率、运动时间、运动强度、运动类型推荐等，生成一周运动计划。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健康工具</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饮食记录</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具备丰富的食物库和食材库，支持用户按照三餐、食物名称、食物克数记录每餐饮食，提供分量参考示意图和食物营养素信息。记录完成后自动计算热量摄入值。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运动记录</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具备丰富专业的运动库，支持用户按照运动名称、运动时长记录运动，也可自定义运动扩展类型，记录完成后自动计算热量消耗值。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指标记录</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支持用户记录重要指标，如体重、血压、血糖数据等，监测数据变化趋势。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一周小结</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根据用户的每日记录，智能分析生成一周小结，分析用户数据变化情况，提供改善建议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健康干预</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干预通知</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支持医生发送的干预计划通过小程序服务通知接收，供用户查看。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干预反馈</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支持用户通过小程序完成干预任务，医生端可查收反馈信息。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问卷随访</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可向客户发放随访调查，可定义需客户回复的项目并收集客户回复信息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报告管理</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体检报告</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支持体检报告查询和管理。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健康管理报告</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支持在小程序查看健康管理报告。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健康档案</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创建档案</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支持根据体检预约信息快速建档，省去客户填写信息的麻烦；同时可为本人或家人创建健康档案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信息管理</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档案信息与医生端同步，可进行多端维护管理，不断完善信息，便于更好地进行健康管理。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lang w:val="en-US" w:eastAsia="zh-CN"/>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档案管理</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支持档案绑定与解绑。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0" w:hRule="atLeast"/>
        </w:trPr>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个人管理</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干预记录</w:t>
            </w:r>
          </w:p>
        </w:tc>
        <w:tc>
          <w:tcPr>
            <w:tcW w:w="6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汇总展示个人名下所有的健康干预记录，并支持对健康管理师的健康干预服务进行满意度评价</w:t>
            </w:r>
          </w:p>
        </w:tc>
      </w:tr>
    </w:tbl>
    <w:p>
      <w:pPr>
        <w:rPr>
          <w:rFonts w:hint="eastAsia"/>
          <w:color w:val="auto"/>
          <w:highlight w:val="none"/>
        </w:rPr>
      </w:pPr>
    </w:p>
    <w:p>
      <w:pPr>
        <w:pStyle w:val="4"/>
        <w:spacing w:line="360" w:lineRule="auto"/>
        <w:rPr>
          <w:rFonts w:hint="default"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四、全流程智能导检系统</w:t>
      </w:r>
    </w:p>
    <w:tbl>
      <w:tblPr>
        <w:tblStyle w:val="23"/>
        <w:tblW w:w="97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2"/>
        <w:gridCol w:w="1436"/>
        <w:gridCol w:w="6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758" w:type="dxa"/>
            <w:gridSpan w:val="2"/>
            <w:tcBorders>
              <w:top w:val="single" w:color="4F81BD" w:sz="8" w:space="0"/>
              <w:left w:val="single" w:color="4F81BD" w:sz="8" w:space="0"/>
              <w:bottom w:val="single" w:color="4F81BD" w:sz="8" w:space="0"/>
              <w:right w:val="single" w:color="4F81BD" w:sz="8" w:space="0"/>
            </w:tcBorders>
            <w:shd w:val="clear" w:color="auto" w:fill="4F81BD"/>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FFFFFF"/>
                <w:kern w:val="2"/>
                <w:sz w:val="21"/>
                <w:szCs w:val="21"/>
                <w:highlight w:val="none"/>
                <w:lang w:val="en-US" w:eastAsia="zh-CN" w:bidi="ar-SA"/>
              </w:rPr>
            </w:pPr>
            <w:r>
              <w:rPr>
                <w:rFonts w:hint="eastAsia" w:ascii="宋体" w:hAnsi="宋体" w:eastAsia="宋体" w:cs="宋体"/>
                <w:b/>
                <w:bCs/>
                <w:color w:val="FFFFFF"/>
                <w:sz w:val="21"/>
                <w:szCs w:val="21"/>
                <w:highlight w:val="none"/>
              </w:rPr>
              <w:t>功能模块</w:t>
            </w:r>
          </w:p>
        </w:tc>
        <w:tc>
          <w:tcPr>
            <w:tcW w:w="6993" w:type="dxa"/>
            <w:tcBorders>
              <w:top w:val="single" w:color="4F81BD" w:sz="8" w:space="0"/>
              <w:left w:val="single" w:color="4F81BD" w:sz="8" w:space="0"/>
              <w:bottom w:val="single" w:color="4F81BD" w:sz="8" w:space="0"/>
              <w:right w:val="single" w:color="4F81BD" w:sz="8" w:space="0"/>
            </w:tcBorders>
            <w:shd w:val="clear" w:color="auto" w:fill="4F81BD"/>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FFFFFF"/>
                <w:kern w:val="2"/>
                <w:sz w:val="21"/>
                <w:szCs w:val="21"/>
                <w:highlight w:val="none"/>
                <w:lang w:val="en-US" w:eastAsia="zh-CN" w:bidi="ar-SA"/>
              </w:rPr>
            </w:pPr>
            <w:r>
              <w:rPr>
                <w:rFonts w:hint="eastAsia" w:ascii="宋体" w:hAnsi="宋体" w:cs="宋体"/>
                <w:color w:val="FFFFFF"/>
                <w:sz w:val="21"/>
                <w:szCs w:val="21"/>
                <w:highlight w:val="none"/>
                <w:lang w:val="en-US" w:eastAsia="zh-CN"/>
              </w:rPr>
              <w:t>基本需求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restart"/>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导检台</w:t>
            </w: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队列管理</w:t>
            </w:r>
          </w:p>
        </w:tc>
        <w:tc>
          <w:tcPr>
            <w:tcW w:w="6993" w:type="dxa"/>
            <w:vAlign w:val="center"/>
          </w:tcPr>
          <w:p>
            <w:pPr>
              <w:keepNext w:val="0"/>
              <w:keepLines w:val="0"/>
              <w:suppressLineNumbers w:val="0"/>
              <w:spacing w:before="0" w:beforeAutospacing="0" w:after="0" w:afterAutospacing="0" w:line="240" w:lineRule="auto"/>
              <w:ind w:left="0"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通过队列界面，可以时刻掌握当前各科室的排队情况，实现对排队情况的总控管理；</w:t>
            </w:r>
          </w:p>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支持签到入队、科室性别调整、科室临时关闭/开启、更换科室、调整顺序、VIP优先等相关操作；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人员管理</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支持对当天到检客户进行统一管理，并查看体检客户的项目检查情况。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查询统计</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对当天或一段时间的体检客户量及排队相关情况进行定量、定性的统计与分析等。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restart"/>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医生端</w:t>
            </w: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科室叫号</w:t>
            </w:r>
          </w:p>
        </w:tc>
        <w:tc>
          <w:tcPr>
            <w:tcW w:w="699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安装在医生电脑上的叫号客户端，医生通过“诊间叫号器”完成体检叫号；</w:t>
            </w:r>
          </w:p>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支持呼叫下一个、重呼、过号、暂停、诊间插队、过号及已完成的重新呼叫排队；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排队管理</w:t>
            </w:r>
          </w:p>
        </w:tc>
        <w:tc>
          <w:tcPr>
            <w:tcW w:w="699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自动安排下一个体检项目、位置、等候人员等相关提醒。</w:t>
            </w:r>
          </w:p>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支持对已叫号、已过号、憋尿等人员的重新呼叫等；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restart"/>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显示屏</w:t>
            </w: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大厅屏</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支持显示所有排队科室及排队人员的相关信息，并做到明确区分与提醒；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科室屏</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zh-CN"/>
              </w:rPr>
              <w:t>一个科室多个诊室情况下，可以通过科室屏，显示该科室下几个诊室的排队情况（正在检查、等候）以及叫号信息（请</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zh-CN"/>
              </w:rPr>
              <w:t>到</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zh-CN"/>
              </w:rPr>
              <w:t>诊室检查），比如：彩超。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诊间屏</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zh-CN"/>
              </w:rPr>
              <w:t>用于显示该科室正在检查、等候排队的人以及发出叫号提示音等。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restart"/>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手机导检</w:t>
            </w: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队列提醒</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按照一定的提醒规则，对马上需要准备体检的客户，支持通过手机端应用，提前主动通知；</w:t>
            </w:r>
            <w:r>
              <w:rPr>
                <w:rFonts w:hint="eastAsia" w:ascii="宋体" w:hAnsi="宋体" w:eastAsia="宋体" w:cs="宋体"/>
                <w:b/>
                <w:bCs/>
                <w:color w:val="auto"/>
                <w:kern w:val="2"/>
                <w:sz w:val="21"/>
                <w:szCs w:val="21"/>
                <w:highlight w:val="none"/>
                <w:lang w:val="en-US" w:eastAsia="zh-CN" w:bidi="ar-SA"/>
              </w:rPr>
              <w:t>（提供产品截图）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队列查询</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在手机端应用上，体检客户可主动查询当前排队情况。</w:t>
            </w:r>
            <w:r>
              <w:rPr>
                <w:rFonts w:hint="eastAsia" w:ascii="宋体" w:hAnsi="宋体" w:eastAsia="宋体" w:cs="宋体"/>
                <w:b/>
                <w:bCs/>
                <w:color w:val="auto"/>
                <w:kern w:val="2"/>
                <w:sz w:val="21"/>
                <w:szCs w:val="21"/>
                <w:highlight w:val="none"/>
                <w:lang w:val="en-US" w:eastAsia="zh-CN" w:bidi="ar-SA"/>
              </w:rPr>
              <w:t>（提供产品截图）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用餐管理</w:t>
            </w: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用餐登记</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通过该功能进行扫码登记用餐，并校验是否含有“餐前”项目未检，并作出明确提醒。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restart"/>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终端管理</w:t>
            </w: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屏幕管理</w:t>
            </w:r>
          </w:p>
        </w:tc>
        <w:tc>
          <w:tcPr>
            <w:tcW w:w="699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提供对诊间屏、科室屏、大厅屏三种类型的屏幕维护与管理；</w:t>
            </w:r>
          </w:p>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支持屏幕显示样式的个性化配置。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终端控制</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支持终端开关机与状态监控的统一管理。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restart"/>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系统管理</w:t>
            </w: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字典数据维护</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支持对业务字典数据的管理与维护。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权限管理</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支持按角色权限对用户进行管理与维护。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操作日志</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记录重点业务功能的操作日志，便于追溯。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restart"/>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智能算法</w:t>
            </w: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区域优先原则</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支持配置区域，按照一定的区域优先原则进行优先排队。</w:t>
            </w:r>
            <w:r>
              <w:rPr>
                <w:rFonts w:hint="eastAsia" w:ascii="宋体" w:hAnsi="宋体" w:eastAsia="宋体" w:cs="宋体"/>
                <w:b/>
                <w:bCs/>
                <w:color w:val="auto"/>
                <w:kern w:val="2"/>
                <w:sz w:val="21"/>
                <w:szCs w:val="21"/>
                <w:highlight w:val="none"/>
                <w:lang w:val="en-US" w:eastAsia="zh-CN" w:bidi="ar-SA"/>
              </w:rPr>
              <w:t>（提供产品截图）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空腹优先原则</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支持对空腹项目，按照一定原则，进行优先排队。</w:t>
            </w:r>
            <w:r>
              <w:rPr>
                <w:rFonts w:hint="eastAsia" w:ascii="宋体" w:hAnsi="宋体" w:eastAsia="宋体" w:cs="宋体"/>
                <w:b/>
                <w:bCs/>
                <w:color w:val="auto"/>
                <w:kern w:val="2"/>
                <w:sz w:val="21"/>
                <w:szCs w:val="21"/>
                <w:highlight w:val="none"/>
                <w:lang w:val="en-US" w:eastAsia="zh-CN" w:bidi="ar-SA"/>
              </w:rPr>
              <w:t>（提供产品截图）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VIP原则</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支持对VIP客户，按照一定原则，进行优先排队。</w:t>
            </w:r>
            <w:r>
              <w:rPr>
                <w:rFonts w:hint="eastAsia" w:ascii="宋体" w:hAnsi="宋体" w:eastAsia="宋体" w:cs="宋体"/>
                <w:b/>
                <w:bCs/>
                <w:color w:val="auto"/>
                <w:kern w:val="2"/>
                <w:sz w:val="21"/>
                <w:szCs w:val="21"/>
                <w:highlight w:val="none"/>
                <w:lang w:val="en-US" w:eastAsia="zh-CN" w:bidi="ar-SA"/>
              </w:rPr>
              <w:t>（提供产品截图）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项目依赖原则</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项目检查过程中，存在先后顺序的，支持按顺序进行排队，否则无法开始下个项目的检查约束。</w:t>
            </w:r>
            <w:r>
              <w:rPr>
                <w:rFonts w:hint="eastAsia" w:ascii="宋体" w:hAnsi="宋体" w:eastAsia="宋体" w:cs="宋体"/>
                <w:b/>
                <w:bCs/>
                <w:color w:val="auto"/>
                <w:kern w:val="2"/>
                <w:sz w:val="21"/>
                <w:szCs w:val="21"/>
                <w:highlight w:val="none"/>
                <w:lang w:val="en-US" w:eastAsia="zh-CN" w:bidi="ar-SA"/>
              </w:rPr>
              <w:t>（提供产品截图）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瓶颈项目上限原则</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支持对瓶颈项目的检查人数上限，进行限制。</w:t>
            </w:r>
            <w:r>
              <w:rPr>
                <w:rFonts w:hint="eastAsia" w:ascii="宋体" w:hAnsi="宋体" w:eastAsia="宋体" w:cs="宋体"/>
                <w:b/>
                <w:bCs/>
                <w:color w:val="auto"/>
                <w:kern w:val="2"/>
                <w:sz w:val="21"/>
                <w:szCs w:val="21"/>
                <w:highlight w:val="none"/>
                <w:lang w:val="en-US" w:eastAsia="zh-CN" w:bidi="ar-SA"/>
              </w:rPr>
              <w:t>（提供产品截图）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憋尿原则</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需憋尿的检查项目，支持扫码再次排队。</w:t>
            </w:r>
            <w:r>
              <w:rPr>
                <w:rFonts w:hint="eastAsia" w:ascii="宋体" w:hAnsi="宋体" w:eastAsia="宋体" w:cs="宋体"/>
                <w:b/>
                <w:bCs/>
                <w:color w:val="auto"/>
                <w:kern w:val="2"/>
                <w:sz w:val="21"/>
                <w:szCs w:val="21"/>
                <w:highlight w:val="none"/>
                <w:lang w:val="en-US" w:eastAsia="zh-CN" w:bidi="ar-SA"/>
              </w:rPr>
              <w:t>（提供产品截图）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呼气类多次入队原则</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支持对呼气类检查项目，需要多次进入科室进行排队的功能。</w:t>
            </w:r>
            <w:r>
              <w:rPr>
                <w:rFonts w:hint="eastAsia" w:ascii="宋体" w:hAnsi="宋体" w:eastAsia="宋体" w:cs="宋体"/>
                <w:b/>
                <w:bCs/>
                <w:color w:val="auto"/>
                <w:kern w:val="2"/>
                <w:sz w:val="21"/>
                <w:szCs w:val="21"/>
                <w:highlight w:val="none"/>
                <w:lang w:val="en-US" w:eastAsia="zh-CN" w:bidi="ar-SA"/>
              </w:rPr>
              <w:t>（提供产品截图）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22" w:type="dxa"/>
            <w:vMerge w:val="continue"/>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p>
        </w:tc>
        <w:tc>
          <w:tcPr>
            <w:tcW w:w="1436" w:type="dxa"/>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其他原则</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按医院个性化要求，进行定制排队的原则。</w:t>
            </w:r>
            <w:r>
              <w:rPr>
                <w:rFonts w:hint="eastAsia" w:ascii="宋体" w:hAnsi="宋体" w:eastAsia="宋体" w:cs="宋体"/>
                <w:b/>
                <w:bCs/>
                <w:color w:val="auto"/>
                <w:kern w:val="2"/>
                <w:sz w:val="21"/>
                <w:szCs w:val="21"/>
                <w:highlight w:val="none"/>
                <w:lang w:val="en-US" w:eastAsia="zh-CN" w:bidi="ar-SA"/>
              </w:rPr>
              <w:t>（提供产品截图）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22" w:type="dxa"/>
            <w:vMerge w:val="restart"/>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预留号源优先体检</w:t>
            </w:r>
          </w:p>
        </w:tc>
        <w:tc>
          <w:tcPr>
            <w:tcW w:w="1436" w:type="dxa"/>
            <w:vAlign w:val="top"/>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提前预留号源</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支持提前预留号源，用于重要客户优先排队，可设置次日或一段时间后的排队号源；</w:t>
            </w:r>
            <w:r>
              <w:rPr>
                <w:rFonts w:hint="eastAsia" w:ascii="宋体" w:hAnsi="宋体" w:eastAsia="宋体" w:cs="宋体"/>
                <w:b/>
                <w:bCs/>
                <w:color w:val="auto"/>
                <w:sz w:val="21"/>
                <w:szCs w:val="21"/>
                <w:highlight w:val="none"/>
                <w:lang w:val="en-US" w:eastAsia="zh-CN"/>
              </w:rPr>
              <w:t>（提供产品截图）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22" w:type="dxa"/>
            <w:vMerge w:val="continue"/>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p>
        </w:tc>
        <w:tc>
          <w:tcPr>
            <w:tcW w:w="1436" w:type="dxa"/>
            <w:vAlign w:val="top"/>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现场预留号源</w:t>
            </w:r>
          </w:p>
        </w:tc>
        <w:tc>
          <w:tcPr>
            <w:tcW w:w="6993" w:type="dxa"/>
            <w:vAlign w:val="center"/>
          </w:tcPr>
          <w:p>
            <w:pPr>
              <w:keepNext w:val="0"/>
              <w:keepLines w:val="0"/>
              <w:suppressLineNumbers w:val="0"/>
              <w:snapToGrid w:val="0"/>
              <w:spacing w:before="0" w:beforeAutospacing="0" w:after="0" w:afterAutospacing="0" w:line="240" w:lineRule="auto"/>
              <w:ind w:left="0" w:right="0"/>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支持现场预留号源，用于当日预约排队等情况，预约到院后即可优先安排体检。</w:t>
            </w:r>
            <w:r>
              <w:rPr>
                <w:rFonts w:hint="eastAsia" w:ascii="宋体" w:hAnsi="宋体" w:eastAsia="宋体" w:cs="宋体"/>
                <w:b/>
                <w:bCs/>
                <w:color w:val="auto"/>
                <w:kern w:val="2"/>
                <w:sz w:val="21"/>
                <w:szCs w:val="21"/>
                <w:highlight w:val="none"/>
                <w:lang w:val="en-US" w:eastAsia="zh-CN" w:bidi="ar-SA"/>
              </w:rPr>
              <w:t>（提供产品截图）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22" w:type="dxa"/>
            <w:vMerge w:val="restart"/>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sz w:val="21"/>
                <w:szCs w:val="21"/>
                <w:highlight w:val="none"/>
                <w:lang w:val="en-US" w:eastAsia="zh-CN"/>
              </w:rPr>
              <w:t>产品证书</w:t>
            </w:r>
          </w:p>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p>
        </w:tc>
        <w:tc>
          <w:tcPr>
            <w:tcW w:w="143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知识产权</w:t>
            </w:r>
          </w:p>
        </w:tc>
        <w:tc>
          <w:tcPr>
            <w:tcW w:w="6993"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所投标产品须具备软件著作权登记证书</w:t>
            </w:r>
            <w:r>
              <w:rPr>
                <w:rFonts w:hint="eastAsia" w:ascii="宋体" w:hAnsi="宋体" w:eastAsia="宋体" w:cs="宋体"/>
                <w:b/>
                <w:bCs/>
                <w:color w:val="auto"/>
                <w:sz w:val="21"/>
                <w:szCs w:val="21"/>
                <w:highlight w:val="none"/>
              </w:rPr>
              <w:t>(提供证书复印件)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22" w:type="dxa"/>
            <w:vMerge w:val="continue"/>
            <w:shd w:val="clear" w:color="auto" w:fill="auto"/>
            <w:vAlign w:val="center"/>
          </w:tcPr>
          <w:p>
            <w:pPr>
              <w:keepNext w:val="0"/>
              <w:keepLines w:val="0"/>
              <w:suppressLineNumbers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p>
        </w:tc>
        <w:tc>
          <w:tcPr>
            <w:tcW w:w="143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产品成熟度</w:t>
            </w:r>
          </w:p>
        </w:tc>
        <w:tc>
          <w:tcPr>
            <w:tcW w:w="6993"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所投标产品</w:t>
            </w:r>
            <w:r>
              <w:rPr>
                <w:rFonts w:hint="eastAsia" w:ascii="宋体" w:hAnsi="宋体" w:eastAsia="宋体" w:cs="宋体"/>
                <w:color w:val="auto"/>
                <w:sz w:val="21"/>
                <w:szCs w:val="21"/>
                <w:highlight w:val="none"/>
              </w:rPr>
              <w:t>须具备省级或以上市场监督部门资质认定的检验检查机构或测试评价机构出具的测试报告</w:t>
            </w:r>
            <w:r>
              <w:rPr>
                <w:rFonts w:hint="eastAsia" w:ascii="宋体" w:hAnsi="宋体" w:eastAsia="宋体" w:cs="宋体"/>
                <w:b/>
                <w:bCs/>
                <w:color w:val="auto"/>
                <w:kern w:val="2"/>
                <w:sz w:val="21"/>
                <w:szCs w:val="21"/>
                <w:highlight w:val="none"/>
                <w:lang w:val="en-US" w:eastAsia="zh-CN" w:bidi="ar-SA"/>
              </w:rPr>
              <w:t>（提供相关报告</w:t>
            </w:r>
            <w:r>
              <w:rPr>
                <w:rFonts w:hint="eastAsia" w:ascii="宋体" w:hAnsi="宋体" w:eastAsia="宋体" w:cs="宋体"/>
                <w:b/>
                <w:bCs/>
                <w:color w:val="auto"/>
                <w:sz w:val="21"/>
                <w:szCs w:val="21"/>
                <w:highlight w:val="none"/>
              </w:rPr>
              <w:t>复印件</w:t>
            </w:r>
            <w:r>
              <w:rPr>
                <w:rFonts w:hint="eastAsia" w:ascii="宋体" w:hAnsi="宋体" w:eastAsia="宋体" w:cs="宋体"/>
                <w:b/>
                <w:bCs/>
                <w:color w:val="auto"/>
                <w:kern w:val="2"/>
                <w:sz w:val="21"/>
                <w:szCs w:val="21"/>
                <w:highlight w:val="none"/>
                <w:lang w:val="en-US" w:eastAsia="zh-CN" w:bidi="ar-SA"/>
              </w:rPr>
              <w:t>）</w:t>
            </w:r>
          </w:p>
        </w:tc>
      </w:tr>
    </w:tbl>
    <w:p>
      <w:pPr>
        <w:pStyle w:val="2"/>
        <w:rPr>
          <w:rFonts w:hint="default"/>
          <w:color w:val="auto"/>
          <w:highlight w:val="none"/>
          <w:lang w:val="en-US" w:eastAsia="zh-CN"/>
        </w:rPr>
      </w:pPr>
    </w:p>
    <w:p>
      <w:pPr>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br w:type="page"/>
      </w:r>
    </w:p>
    <w:p>
      <w:pPr>
        <w:pStyle w:val="2"/>
        <w:rPr>
          <w:rFonts w:hint="default"/>
          <w:color w:val="auto"/>
          <w:highlight w:val="none"/>
          <w:lang w:val="en-US" w:eastAsia="zh-CN"/>
        </w:rPr>
      </w:pPr>
    </w:p>
    <w:p>
      <w:pPr>
        <w:rPr>
          <w:rFonts w:hint="default"/>
          <w:color w:val="auto"/>
          <w:highlight w:val="none"/>
          <w:lang w:val="en-US"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DejaVu Sans">
    <w:altName w:val="Times New Roman"/>
    <w:panose1 w:val="02020603050405020304"/>
    <w:charset w:val="00"/>
    <w:family w:val="roman"/>
    <w:pitch w:val="default"/>
    <w:sig w:usb0="00000000" w:usb1="00000000" w:usb2="00000008" w:usb3="00000000" w:csb0="000001FF" w:csb1="00000000"/>
  </w:font>
  <w:font w:name="方正黑体_GBK">
    <w:altName w:val="微软雅黑"/>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jc w:val="both"/>
      <w:rPr>
        <w:rFonts w:hint="eastAsia"/>
      </w:rPr>
    </w:pPr>
    <w:bookmarkStart w:id="3" w:name="_GoBack"/>
    <w:bookmarkEnd w:id="3"/>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pict>
        <v:shape id="_x0000_s4100" o:spid="_x0000_s4100" o:spt="136" type="#_x0000_t136" style="position:absolute;left:0pt;height:49.05pt;width:637.9pt;mso-position-horizontal:center;mso-position-horizontal-relative:margin;mso-position-vertical:center;mso-position-vertical-relative:margin;rotation:20643840f;z-index:-251655168;mso-width-relative:page;mso-height-relative:page;" fillcolor="#C0C0C0" filled="t" stroked="f" coordsize="21600,21600" o:allowincell="f">
          <v:path/>
          <v:fill on="t" focussize="0,0"/>
          <v:stroke on="f"/>
          <v:imagedata o:title=""/>
          <o:lock v:ext="edit"/>
          <v:textpath on="t" fitshape="t" fitpath="t" trim="f" xscale="f" string="禾连健康 禾连健康 禾连健康" style="font-family:宋体;font-size:8pt;font-style:italic;v-same-letter-heights:f;v-text-align:center;"/>
        </v:shape>
      </w:pict>
    </w:r>
    <w:r>
      <w:pict>
        <v:shape id="PowerPlusWaterMarkObject2" o:spid="_x0000_s4101" o:spt="136" type="#_x0000_t136" style="position:absolute;left:0pt;height:34.35pt;width:652.65pt;mso-position-horizontal:center;mso-position-horizontal-relative:margin;mso-position-vertical:center;mso-position-vertical-relative:margin;rotation:20643840f;z-index:-251657216;mso-width-relative:page;mso-height-relative:page;" fillcolor="#C0C0C0" filled="t" stroked="f" coordsize="21600,21600" o:allowincell="f">
          <v:path/>
          <v:fill on="t" focussize="0,0"/>
          <v:stroke on="f"/>
          <v:imagedata o:title=""/>
          <o:lock v:ext="edit"/>
          <v:textpath on="t" fitshape="t" fitpath="t" trim="f" xscale="f" string="太原市中心医院-刘闯   太原市中心医院-刘闯" style="font-family:宋体;font-size:8pt;font-style:italic;v-same-letter-heights:f;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pict>
        <v:shape id="_x0000_s4097" o:spid="_x0000_s4097" o:spt="136" type="#_x0000_t136" style="position:absolute;left:0pt;height:49.05pt;width:637.9pt;mso-position-horizontal:center;mso-position-horizontal-relative:margin;mso-position-vertical:center;mso-position-vertical-relative:margin;rotation:20643840f;z-index:-251654144;mso-width-relative:page;mso-height-relative:page;" fillcolor="#C0C0C0" filled="t" stroked="f" coordsize="21600,21600" o:allowincell="f">
          <v:path/>
          <v:fill on="t" focussize="0,0"/>
          <v:stroke on="f"/>
          <v:imagedata o:title=""/>
          <o:lock v:ext="edit"/>
          <v:textpath on="t" fitshape="t" fitpath="t" trim="f" xscale="f" string="禾连健康 禾连健康 禾连健康" style="font-family:宋体;font-size:8pt;font-style:italic;v-same-letter-heights:f;v-text-align:center;"/>
        </v:shape>
      </w:pict>
    </w:r>
    <w:r>
      <w:pict>
        <v:shape id="PowerPlusWaterMarkObject3" o:spid="_x0000_s4098" o:spt="136" type="#_x0000_t136" style="position:absolute;left:0pt;height:34.35pt;width:652.6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focussize="0,0"/>
          <v:stroke on="f"/>
          <v:imagedata o:title=""/>
          <o:lock v:ext="edit"/>
          <v:textpath on="t" fitshape="t" fitpath="t" trim="f" xscale="f" string="太原市中心医院-刘闯   太原市中心医院-刘闯" style="font-family:宋体;font-size:8pt;font-style:italic;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206992"/>
    <w:multiLevelType w:val="singleLevel"/>
    <w:tmpl w:val="99206992"/>
    <w:lvl w:ilvl="0" w:tentative="0">
      <w:start w:val="5"/>
      <w:numFmt w:val="decimal"/>
      <w:lvlText w:val="%1."/>
      <w:lvlJc w:val="left"/>
      <w:pPr>
        <w:tabs>
          <w:tab w:val="left" w:pos="312"/>
        </w:tabs>
      </w:pPr>
    </w:lvl>
  </w:abstractNum>
  <w:abstractNum w:abstractNumId="1">
    <w:nsid w:val="61D8065B"/>
    <w:multiLevelType w:val="multilevel"/>
    <w:tmpl w:val="61D8065B"/>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
    <w:nsid w:val="6FB1D55D"/>
    <w:multiLevelType w:val="multilevel"/>
    <w:tmpl w:val="6FB1D55D"/>
    <w:lvl w:ilvl="0" w:tentative="0">
      <w:start w:val="1"/>
      <w:numFmt w:val="decimal"/>
      <w:pStyle w:val="49"/>
      <w:lvlText w:val="%1."/>
      <w:lvlJc w:val="left"/>
      <w:pPr>
        <w:ind w:left="420" w:hanging="420"/>
      </w:pPr>
      <w:rPr>
        <w:rFonts w:hint="eastAsia" w:ascii="Microsoft YaHei UI" w:hAnsi="Microsoft YaHei UI" w:cs="Times New Roman"/>
        <w:b/>
        <w:bCs w:val="0"/>
        <w:i w:val="0"/>
        <w:iCs w:val="0"/>
        <w:caps w:val="0"/>
        <w:smallCaps w:val="0"/>
        <w:strike w:val="0"/>
        <w:dstrike w:val="0"/>
        <w:outline w:val="0"/>
        <w:shadow w:val="0"/>
        <w:emboss w:val="0"/>
        <w:imprint w:val="0"/>
        <w:vanish w:val="0"/>
        <w:spacing w:val="0"/>
        <w:position w:val="0"/>
        <w:u w:val="none"/>
        <w:vertAlign w:val="baseline"/>
      </w:rPr>
    </w:lvl>
    <w:lvl w:ilvl="1" w:tentative="0">
      <w:start w:val="1"/>
      <w:numFmt w:val="decimal"/>
      <w:pStyle w:val="53"/>
      <w:lvlText w:val="%1.%2."/>
      <w:lvlJc w:val="left"/>
      <w:pPr>
        <w:ind w:left="567" w:hanging="567"/>
      </w:pPr>
      <w:rPr>
        <w:rFonts w:hint="eastAsia" w:ascii="微软雅黑" w:hAnsi="微软雅黑" w:eastAsia="微软雅黑" w:cs="微软雅黑"/>
        <w:b/>
        <w:bCs w:val="0"/>
        <w:i w:val="0"/>
        <w:sz w:val="32"/>
        <w:szCs w:val="21"/>
      </w:rPr>
    </w:lvl>
    <w:lvl w:ilvl="2" w:tentative="0">
      <w:start w:val="1"/>
      <w:numFmt w:val="decimal"/>
      <w:pStyle w:val="48"/>
      <w:lvlText w:val="%1.%2.%3."/>
      <w:lvlJc w:val="left"/>
      <w:pPr>
        <w:ind w:left="709" w:hanging="709"/>
      </w:pPr>
      <w:rPr>
        <w:rFonts w:hint="eastAsia" w:ascii="微软雅黑" w:hAnsi="微软雅黑" w:eastAsia="微软雅黑" w:cs="微软雅黑"/>
        <w:b/>
        <w:i w:val="0"/>
        <w:sz w:val="30"/>
        <w:szCs w:val="21"/>
      </w:rPr>
    </w:lvl>
    <w:lvl w:ilvl="3" w:tentative="0">
      <w:start w:val="1"/>
      <w:numFmt w:val="decimal"/>
      <w:pStyle w:val="47"/>
      <w:lvlText w:val="%1.%2.%3.%4."/>
      <w:lvlJc w:val="left"/>
      <w:pPr>
        <w:ind w:left="851" w:hanging="851"/>
      </w:pPr>
      <w:rPr>
        <w:rFonts w:hint="eastAsia" w:ascii="微软雅黑" w:hAnsi="微软雅黑" w:eastAsia="微软雅黑" w:cs="微软雅黑"/>
        <w:b/>
        <w:i w:val="0"/>
        <w:sz w:val="28"/>
        <w:szCs w:val="21"/>
      </w:rPr>
    </w:lvl>
    <w:lvl w:ilvl="4" w:tentative="0">
      <w:start w:val="1"/>
      <w:numFmt w:val="decimal"/>
      <w:pStyle w:val="52"/>
      <w:lvlText w:val="%1.%2.%3.%4.%5."/>
      <w:lvlJc w:val="left"/>
      <w:pPr>
        <w:ind w:left="992" w:hanging="992"/>
      </w:pPr>
      <w:rPr>
        <w:rFonts w:hint="eastAsia" w:ascii="Microsoft YaHei UI" w:hAnsi="Microsoft YaHei UI"/>
        <w:b/>
        <w:i w:val="0"/>
      </w:rPr>
    </w:lvl>
    <w:lvl w:ilvl="5" w:tentative="0">
      <w:start w:val="1"/>
      <w:numFmt w:val="decimal"/>
      <w:pStyle w:val="45"/>
      <w:lvlText w:val="%1.%2.%3.%4.%5.%6."/>
      <w:lvlJc w:val="left"/>
      <w:pPr>
        <w:ind w:left="1134" w:hanging="1134"/>
      </w:pPr>
      <w:rPr>
        <w:rFonts w:hint="eastAsia" w:ascii="Microsoft YaHei UI" w:hAnsi="Microsoft YaHei UI"/>
        <w:b/>
        <w:i w:val="0"/>
        <w:sz w:val="24"/>
      </w:rPr>
    </w:lvl>
    <w:lvl w:ilvl="6" w:tentative="0">
      <w:start w:val="1"/>
      <w:numFmt w:val="decimal"/>
      <w:pStyle w:val="44"/>
      <w:lvlText w:val="%1.%2.%3.%4.%5.%6.%7."/>
      <w:lvlJc w:val="left"/>
      <w:pPr>
        <w:ind w:left="1276" w:hanging="1276"/>
      </w:pPr>
      <w:rPr>
        <w:rFonts w:hint="eastAsia" w:ascii="Microsoft YaHei UI" w:hAnsi="Microsoft YaHei UI" w:eastAsia="Microsoft YaHei UI"/>
        <w:b/>
        <w:i w:val="0"/>
        <w:sz w:val="24"/>
      </w:rPr>
    </w:lvl>
    <w:lvl w:ilvl="7" w:tentative="0">
      <w:start w:val="1"/>
      <w:numFmt w:val="decimal"/>
      <w:pStyle w:val="46"/>
      <w:lvlText w:val="%1.%2.%3.%4.%5.%6.%7.%8."/>
      <w:lvlJc w:val="left"/>
      <w:pPr>
        <w:ind w:left="1418" w:hanging="1418"/>
      </w:pPr>
      <w:rPr>
        <w:rFonts w:hint="eastAsia" w:ascii="Microsoft YaHei UI" w:hAnsi="Microsoft YaHei UI" w:eastAsia="微软雅黑"/>
        <w:b/>
        <w:i w:val="0"/>
        <w:sz w:val="24"/>
      </w:rPr>
    </w:lvl>
    <w:lvl w:ilvl="8" w:tentative="0">
      <w:start w:val="1"/>
      <w:numFmt w:val="decimal"/>
      <w:pStyle w:val="43"/>
      <w:lvlText w:val="%1.%2.%3.%4.%5.%6.%7.%8.%9."/>
      <w:lvlJc w:val="left"/>
      <w:pPr>
        <w:ind w:left="1559" w:hanging="1559"/>
      </w:pPr>
      <w:rPr>
        <w:rFonts w:hint="eastAsia" w:ascii="Microsoft YaHei UI" w:hAnsi="Microsoft YaHei UI" w:eastAsia="微软雅黑"/>
        <w:b/>
        <w:i w:val="0"/>
        <w:sz w:val="24"/>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1MDY1OGJhZmVkNzk4ODU5ODI0MzljY2QwZWJmYmUifQ=="/>
    <w:docVar w:name="KSO_WPS_MARK_KEY" w:val="7efcf1d3-6c98-4f2c-8ebe-4f351698221c"/>
  </w:docVars>
  <w:rsids>
    <w:rsidRoot w:val="00F81B74"/>
    <w:rsid w:val="0000191F"/>
    <w:rsid w:val="0000251A"/>
    <w:rsid w:val="00002D20"/>
    <w:rsid w:val="00002F99"/>
    <w:rsid w:val="00004797"/>
    <w:rsid w:val="00004B00"/>
    <w:rsid w:val="0000681B"/>
    <w:rsid w:val="00014DA3"/>
    <w:rsid w:val="00016E77"/>
    <w:rsid w:val="00032E79"/>
    <w:rsid w:val="00035135"/>
    <w:rsid w:val="00042073"/>
    <w:rsid w:val="0004380B"/>
    <w:rsid w:val="000442D9"/>
    <w:rsid w:val="00055708"/>
    <w:rsid w:val="00056B13"/>
    <w:rsid w:val="00081012"/>
    <w:rsid w:val="00082942"/>
    <w:rsid w:val="00086B98"/>
    <w:rsid w:val="00090B09"/>
    <w:rsid w:val="000A2D75"/>
    <w:rsid w:val="000B17CA"/>
    <w:rsid w:val="000B39D3"/>
    <w:rsid w:val="000B5015"/>
    <w:rsid w:val="000B524D"/>
    <w:rsid w:val="000B670D"/>
    <w:rsid w:val="000C19B5"/>
    <w:rsid w:val="000C4839"/>
    <w:rsid w:val="000C5627"/>
    <w:rsid w:val="000D1DE4"/>
    <w:rsid w:val="000F3454"/>
    <w:rsid w:val="000F523B"/>
    <w:rsid w:val="001053D5"/>
    <w:rsid w:val="00107AC9"/>
    <w:rsid w:val="001111EF"/>
    <w:rsid w:val="001153A5"/>
    <w:rsid w:val="0012149B"/>
    <w:rsid w:val="001344D3"/>
    <w:rsid w:val="00137E3E"/>
    <w:rsid w:val="00153DC6"/>
    <w:rsid w:val="0015567F"/>
    <w:rsid w:val="00163015"/>
    <w:rsid w:val="001636BB"/>
    <w:rsid w:val="0017065F"/>
    <w:rsid w:val="00193B47"/>
    <w:rsid w:val="001A23FB"/>
    <w:rsid w:val="001C3505"/>
    <w:rsid w:val="001C3FE2"/>
    <w:rsid w:val="001D0C33"/>
    <w:rsid w:val="001D4F12"/>
    <w:rsid w:val="001E19EB"/>
    <w:rsid w:val="001E4EE7"/>
    <w:rsid w:val="001F0CB7"/>
    <w:rsid w:val="001F0E9A"/>
    <w:rsid w:val="001F1940"/>
    <w:rsid w:val="001F3412"/>
    <w:rsid w:val="0021163A"/>
    <w:rsid w:val="002216F1"/>
    <w:rsid w:val="00222146"/>
    <w:rsid w:val="002248AF"/>
    <w:rsid w:val="002307A8"/>
    <w:rsid w:val="00231D73"/>
    <w:rsid w:val="00234025"/>
    <w:rsid w:val="00235AA5"/>
    <w:rsid w:val="00235EBC"/>
    <w:rsid w:val="00247B5A"/>
    <w:rsid w:val="002545D9"/>
    <w:rsid w:val="00263BC9"/>
    <w:rsid w:val="00276523"/>
    <w:rsid w:val="00282535"/>
    <w:rsid w:val="00293747"/>
    <w:rsid w:val="002939A6"/>
    <w:rsid w:val="00293A78"/>
    <w:rsid w:val="002A016F"/>
    <w:rsid w:val="002A37E1"/>
    <w:rsid w:val="002A71E3"/>
    <w:rsid w:val="002B5C6F"/>
    <w:rsid w:val="002C7061"/>
    <w:rsid w:val="002E5B28"/>
    <w:rsid w:val="002E63C9"/>
    <w:rsid w:val="002E6C5E"/>
    <w:rsid w:val="003115A7"/>
    <w:rsid w:val="0031329A"/>
    <w:rsid w:val="00317B74"/>
    <w:rsid w:val="00326156"/>
    <w:rsid w:val="003264E3"/>
    <w:rsid w:val="00326D7B"/>
    <w:rsid w:val="003271C6"/>
    <w:rsid w:val="00334D44"/>
    <w:rsid w:val="0033549C"/>
    <w:rsid w:val="003404CD"/>
    <w:rsid w:val="003417BA"/>
    <w:rsid w:val="003605CE"/>
    <w:rsid w:val="00360879"/>
    <w:rsid w:val="00361166"/>
    <w:rsid w:val="00361191"/>
    <w:rsid w:val="003613F4"/>
    <w:rsid w:val="00363BC1"/>
    <w:rsid w:val="00365740"/>
    <w:rsid w:val="00370FB7"/>
    <w:rsid w:val="003754F2"/>
    <w:rsid w:val="003838B0"/>
    <w:rsid w:val="00386224"/>
    <w:rsid w:val="00390492"/>
    <w:rsid w:val="00390B80"/>
    <w:rsid w:val="00391BD6"/>
    <w:rsid w:val="003A7F2C"/>
    <w:rsid w:val="003B1035"/>
    <w:rsid w:val="003B48A7"/>
    <w:rsid w:val="003C3D3D"/>
    <w:rsid w:val="003D0F6F"/>
    <w:rsid w:val="003D2197"/>
    <w:rsid w:val="003D36ED"/>
    <w:rsid w:val="00417E8F"/>
    <w:rsid w:val="00427148"/>
    <w:rsid w:val="00436839"/>
    <w:rsid w:val="004548D3"/>
    <w:rsid w:val="004615C7"/>
    <w:rsid w:val="00482CA2"/>
    <w:rsid w:val="004840B4"/>
    <w:rsid w:val="0048636E"/>
    <w:rsid w:val="00494B1B"/>
    <w:rsid w:val="0049747F"/>
    <w:rsid w:val="004A2A2A"/>
    <w:rsid w:val="004B728C"/>
    <w:rsid w:val="004D6D9B"/>
    <w:rsid w:val="004D70EE"/>
    <w:rsid w:val="004E247B"/>
    <w:rsid w:val="0050249C"/>
    <w:rsid w:val="00503098"/>
    <w:rsid w:val="00503F7D"/>
    <w:rsid w:val="00504ADF"/>
    <w:rsid w:val="005230A1"/>
    <w:rsid w:val="00545EF1"/>
    <w:rsid w:val="0054751F"/>
    <w:rsid w:val="0055168A"/>
    <w:rsid w:val="00564F45"/>
    <w:rsid w:val="0057176D"/>
    <w:rsid w:val="005726C1"/>
    <w:rsid w:val="00575E78"/>
    <w:rsid w:val="00587B52"/>
    <w:rsid w:val="0059033D"/>
    <w:rsid w:val="00595F02"/>
    <w:rsid w:val="005B4B23"/>
    <w:rsid w:val="005B645F"/>
    <w:rsid w:val="005B74AD"/>
    <w:rsid w:val="005D137A"/>
    <w:rsid w:val="005E093C"/>
    <w:rsid w:val="005E481C"/>
    <w:rsid w:val="005E71B9"/>
    <w:rsid w:val="005F295D"/>
    <w:rsid w:val="006132CD"/>
    <w:rsid w:val="00620DB1"/>
    <w:rsid w:val="006220DB"/>
    <w:rsid w:val="006233F5"/>
    <w:rsid w:val="00626BF4"/>
    <w:rsid w:val="00631221"/>
    <w:rsid w:val="00633C89"/>
    <w:rsid w:val="00641570"/>
    <w:rsid w:val="00644346"/>
    <w:rsid w:val="00653E23"/>
    <w:rsid w:val="00674C9A"/>
    <w:rsid w:val="00683207"/>
    <w:rsid w:val="00692A30"/>
    <w:rsid w:val="006B02A2"/>
    <w:rsid w:val="006B15A3"/>
    <w:rsid w:val="006B2F43"/>
    <w:rsid w:val="006C636A"/>
    <w:rsid w:val="006D0A67"/>
    <w:rsid w:val="006E11F9"/>
    <w:rsid w:val="006F6A24"/>
    <w:rsid w:val="00701CB6"/>
    <w:rsid w:val="00704BB8"/>
    <w:rsid w:val="00722A7F"/>
    <w:rsid w:val="00723E1F"/>
    <w:rsid w:val="0074121C"/>
    <w:rsid w:val="00741D9C"/>
    <w:rsid w:val="00742C8A"/>
    <w:rsid w:val="007433A7"/>
    <w:rsid w:val="00755369"/>
    <w:rsid w:val="0076359F"/>
    <w:rsid w:val="00770A21"/>
    <w:rsid w:val="00782EE4"/>
    <w:rsid w:val="00786032"/>
    <w:rsid w:val="007901A2"/>
    <w:rsid w:val="007A2477"/>
    <w:rsid w:val="007A6568"/>
    <w:rsid w:val="007B642C"/>
    <w:rsid w:val="007C0DC2"/>
    <w:rsid w:val="007C79D2"/>
    <w:rsid w:val="007D2125"/>
    <w:rsid w:val="007D4243"/>
    <w:rsid w:val="007D7BC9"/>
    <w:rsid w:val="007D7FE2"/>
    <w:rsid w:val="007E11A1"/>
    <w:rsid w:val="007E652E"/>
    <w:rsid w:val="00813721"/>
    <w:rsid w:val="008232EB"/>
    <w:rsid w:val="008348CC"/>
    <w:rsid w:val="00863D49"/>
    <w:rsid w:val="00864C8D"/>
    <w:rsid w:val="00870183"/>
    <w:rsid w:val="0087650B"/>
    <w:rsid w:val="0088549B"/>
    <w:rsid w:val="00894841"/>
    <w:rsid w:val="008A5F97"/>
    <w:rsid w:val="008B2F27"/>
    <w:rsid w:val="008C08CF"/>
    <w:rsid w:val="008C0A39"/>
    <w:rsid w:val="008C47C2"/>
    <w:rsid w:val="008C4F32"/>
    <w:rsid w:val="008D2934"/>
    <w:rsid w:val="008E1695"/>
    <w:rsid w:val="008E509F"/>
    <w:rsid w:val="008E7506"/>
    <w:rsid w:val="008F0DE4"/>
    <w:rsid w:val="008F1678"/>
    <w:rsid w:val="008F3184"/>
    <w:rsid w:val="00905AB0"/>
    <w:rsid w:val="0091075B"/>
    <w:rsid w:val="00912F89"/>
    <w:rsid w:val="00922CF7"/>
    <w:rsid w:val="00944C09"/>
    <w:rsid w:val="00947CFD"/>
    <w:rsid w:val="00950A44"/>
    <w:rsid w:val="0095514A"/>
    <w:rsid w:val="00957845"/>
    <w:rsid w:val="00967409"/>
    <w:rsid w:val="009705E8"/>
    <w:rsid w:val="009710AC"/>
    <w:rsid w:val="009757A8"/>
    <w:rsid w:val="00982876"/>
    <w:rsid w:val="0098549E"/>
    <w:rsid w:val="00986FCC"/>
    <w:rsid w:val="009A37F5"/>
    <w:rsid w:val="009A4B3C"/>
    <w:rsid w:val="009A726A"/>
    <w:rsid w:val="009B166F"/>
    <w:rsid w:val="009C2571"/>
    <w:rsid w:val="009C4BE0"/>
    <w:rsid w:val="009C604F"/>
    <w:rsid w:val="009C71CF"/>
    <w:rsid w:val="009D1C39"/>
    <w:rsid w:val="009E5F96"/>
    <w:rsid w:val="009F322C"/>
    <w:rsid w:val="00A01824"/>
    <w:rsid w:val="00A02632"/>
    <w:rsid w:val="00A06AD5"/>
    <w:rsid w:val="00A10B69"/>
    <w:rsid w:val="00A12C77"/>
    <w:rsid w:val="00A13C7B"/>
    <w:rsid w:val="00A14CC6"/>
    <w:rsid w:val="00A17772"/>
    <w:rsid w:val="00A17BD0"/>
    <w:rsid w:val="00A328AD"/>
    <w:rsid w:val="00A42319"/>
    <w:rsid w:val="00A541FD"/>
    <w:rsid w:val="00A7057E"/>
    <w:rsid w:val="00A742B1"/>
    <w:rsid w:val="00A75BB7"/>
    <w:rsid w:val="00AA0F0B"/>
    <w:rsid w:val="00AB425D"/>
    <w:rsid w:val="00AC5593"/>
    <w:rsid w:val="00AC5A06"/>
    <w:rsid w:val="00AC6769"/>
    <w:rsid w:val="00AD0C80"/>
    <w:rsid w:val="00AD583B"/>
    <w:rsid w:val="00AE57D8"/>
    <w:rsid w:val="00AF3D65"/>
    <w:rsid w:val="00AF629E"/>
    <w:rsid w:val="00B049E1"/>
    <w:rsid w:val="00B0741D"/>
    <w:rsid w:val="00B07A88"/>
    <w:rsid w:val="00B1075B"/>
    <w:rsid w:val="00B110B6"/>
    <w:rsid w:val="00B11431"/>
    <w:rsid w:val="00B16DF7"/>
    <w:rsid w:val="00B21995"/>
    <w:rsid w:val="00B3777A"/>
    <w:rsid w:val="00B44C13"/>
    <w:rsid w:val="00B46DA6"/>
    <w:rsid w:val="00B50CC5"/>
    <w:rsid w:val="00B60299"/>
    <w:rsid w:val="00B66E0A"/>
    <w:rsid w:val="00B74526"/>
    <w:rsid w:val="00B76628"/>
    <w:rsid w:val="00B81557"/>
    <w:rsid w:val="00B82C8C"/>
    <w:rsid w:val="00BA1CBC"/>
    <w:rsid w:val="00BA6CF0"/>
    <w:rsid w:val="00BB26F0"/>
    <w:rsid w:val="00BC4E54"/>
    <w:rsid w:val="00BC5AF8"/>
    <w:rsid w:val="00BD0001"/>
    <w:rsid w:val="00BD395E"/>
    <w:rsid w:val="00BD4075"/>
    <w:rsid w:val="00BD494F"/>
    <w:rsid w:val="00C0183B"/>
    <w:rsid w:val="00C01D03"/>
    <w:rsid w:val="00C05852"/>
    <w:rsid w:val="00C06F71"/>
    <w:rsid w:val="00C10650"/>
    <w:rsid w:val="00C13567"/>
    <w:rsid w:val="00C147A6"/>
    <w:rsid w:val="00C20D78"/>
    <w:rsid w:val="00C265F4"/>
    <w:rsid w:val="00C32DA1"/>
    <w:rsid w:val="00C60520"/>
    <w:rsid w:val="00C65A2B"/>
    <w:rsid w:val="00C760D4"/>
    <w:rsid w:val="00C81740"/>
    <w:rsid w:val="00C85BAD"/>
    <w:rsid w:val="00CA68D4"/>
    <w:rsid w:val="00CA6BA7"/>
    <w:rsid w:val="00CD4FF3"/>
    <w:rsid w:val="00CF1B95"/>
    <w:rsid w:val="00CF646E"/>
    <w:rsid w:val="00D04A9E"/>
    <w:rsid w:val="00D10CA9"/>
    <w:rsid w:val="00D2201C"/>
    <w:rsid w:val="00D335D2"/>
    <w:rsid w:val="00D503AF"/>
    <w:rsid w:val="00D60132"/>
    <w:rsid w:val="00D73729"/>
    <w:rsid w:val="00D76A48"/>
    <w:rsid w:val="00D80C54"/>
    <w:rsid w:val="00D80CC8"/>
    <w:rsid w:val="00D819AE"/>
    <w:rsid w:val="00D84471"/>
    <w:rsid w:val="00DA1022"/>
    <w:rsid w:val="00DA36DB"/>
    <w:rsid w:val="00DA58E8"/>
    <w:rsid w:val="00DA5A41"/>
    <w:rsid w:val="00DC03CB"/>
    <w:rsid w:val="00DC2807"/>
    <w:rsid w:val="00DC6A2D"/>
    <w:rsid w:val="00DC77E6"/>
    <w:rsid w:val="00DD4B04"/>
    <w:rsid w:val="00DE044C"/>
    <w:rsid w:val="00DE5A13"/>
    <w:rsid w:val="00DF76C6"/>
    <w:rsid w:val="00E02B0F"/>
    <w:rsid w:val="00E038AF"/>
    <w:rsid w:val="00E13E9A"/>
    <w:rsid w:val="00E23690"/>
    <w:rsid w:val="00E35E50"/>
    <w:rsid w:val="00E46AAF"/>
    <w:rsid w:val="00E56C1D"/>
    <w:rsid w:val="00E57DEF"/>
    <w:rsid w:val="00E76EA9"/>
    <w:rsid w:val="00E770AE"/>
    <w:rsid w:val="00E7797A"/>
    <w:rsid w:val="00E90334"/>
    <w:rsid w:val="00E9149F"/>
    <w:rsid w:val="00E95FC7"/>
    <w:rsid w:val="00EA2005"/>
    <w:rsid w:val="00EA2454"/>
    <w:rsid w:val="00EA48E0"/>
    <w:rsid w:val="00EA551C"/>
    <w:rsid w:val="00EB2C0D"/>
    <w:rsid w:val="00EB432A"/>
    <w:rsid w:val="00EB4F52"/>
    <w:rsid w:val="00EC19CB"/>
    <w:rsid w:val="00ED269B"/>
    <w:rsid w:val="00EE0F59"/>
    <w:rsid w:val="00EF2F4C"/>
    <w:rsid w:val="00EF5E2A"/>
    <w:rsid w:val="00F03916"/>
    <w:rsid w:val="00F050B2"/>
    <w:rsid w:val="00F06DE5"/>
    <w:rsid w:val="00F14293"/>
    <w:rsid w:val="00F32294"/>
    <w:rsid w:val="00F432DC"/>
    <w:rsid w:val="00F46F21"/>
    <w:rsid w:val="00F54067"/>
    <w:rsid w:val="00F80F16"/>
    <w:rsid w:val="00F81B74"/>
    <w:rsid w:val="00F82A82"/>
    <w:rsid w:val="00F831FE"/>
    <w:rsid w:val="00F94CC9"/>
    <w:rsid w:val="00FA70E4"/>
    <w:rsid w:val="00FB4365"/>
    <w:rsid w:val="00FC3E6A"/>
    <w:rsid w:val="00FC4E53"/>
    <w:rsid w:val="00FD2F17"/>
    <w:rsid w:val="00FD3078"/>
    <w:rsid w:val="00FD430E"/>
    <w:rsid w:val="00FE0F02"/>
    <w:rsid w:val="00FE59C1"/>
    <w:rsid w:val="00FE63DB"/>
    <w:rsid w:val="00FE7B4D"/>
    <w:rsid w:val="00FF04EC"/>
    <w:rsid w:val="00FF3BFE"/>
    <w:rsid w:val="00FF5F82"/>
    <w:rsid w:val="00FF6E8D"/>
    <w:rsid w:val="01F660F5"/>
    <w:rsid w:val="02072A78"/>
    <w:rsid w:val="02560BD6"/>
    <w:rsid w:val="026D4C5F"/>
    <w:rsid w:val="02994715"/>
    <w:rsid w:val="02F57BCE"/>
    <w:rsid w:val="04436BC5"/>
    <w:rsid w:val="044E5FB6"/>
    <w:rsid w:val="04E92909"/>
    <w:rsid w:val="0A720890"/>
    <w:rsid w:val="0B8248CE"/>
    <w:rsid w:val="0B85713E"/>
    <w:rsid w:val="0C451D76"/>
    <w:rsid w:val="0C725432"/>
    <w:rsid w:val="0CA047B4"/>
    <w:rsid w:val="0CC849EF"/>
    <w:rsid w:val="0E2D5074"/>
    <w:rsid w:val="0F3303B0"/>
    <w:rsid w:val="0FB204C6"/>
    <w:rsid w:val="10885237"/>
    <w:rsid w:val="10DE674F"/>
    <w:rsid w:val="10F20AA2"/>
    <w:rsid w:val="115C0CB9"/>
    <w:rsid w:val="11C46C4A"/>
    <w:rsid w:val="12466123"/>
    <w:rsid w:val="12A328A4"/>
    <w:rsid w:val="12A82D69"/>
    <w:rsid w:val="13357DBD"/>
    <w:rsid w:val="13C814A3"/>
    <w:rsid w:val="14891AAC"/>
    <w:rsid w:val="1517690F"/>
    <w:rsid w:val="16737A75"/>
    <w:rsid w:val="16842366"/>
    <w:rsid w:val="168F6D32"/>
    <w:rsid w:val="1702779A"/>
    <w:rsid w:val="17CA481C"/>
    <w:rsid w:val="18E67433"/>
    <w:rsid w:val="1A7D7CB9"/>
    <w:rsid w:val="1AC852BE"/>
    <w:rsid w:val="1B6D47E3"/>
    <w:rsid w:val="1C4032FE"/>
    <w:rsid w:val="1E77B6AD"/>
    <w:rsid w:val="1EC74103"/>
    <w:rsid w:val="21D6226C"/>
    <w:rsid w:val="22913EDF"/>
    <w:rsid w:val="22EF1341"/>
    <w:rsid w:val="23384811"/>
    <w:rsid w:val="261E4A01"/>
    <w:rsid w:val="262A20CD"/>
    <w:rsid w:val="267C5501"/>
    <w:rsid w:val="28B22A05"/>
    <w:rsid w:val="28C942E8"/>
    <w:rsid w:val="28CE463B"/>
    <w:rsid w:val="2973C776"/>
    <w:rsid w:val="29AE24FF"/>
    <w:rsid w:val="2A011CE8"/>
    <w:rsid w:val="2A896369"/>
    <w:rsid w:val="2B3547CD"/>
    <w:rsid w:val="2C355D93"/>
    <w:rsid w:val="2DA1347A"/>
    <w:rsid w:val="2F7964B4"/>
    <w:rsid w:val="312D39F9"/>
    <w:rsid w:val="326E5FBA"/>
    <w:rsid w:val="33556D19"/>
    <w:rsid w:val="34485784"/>
    <w:rsid w:val="34DA64C3"/>
    <w:rsid w:val="359348B3"/>
    <w:rsid w:val="35993DB8"/>
    <w:rsid w:val="35C86409"/>
    <w:rsid w:val="35E52F10"/>
    <w:rsid w:val="35F965A0"/>
    <w:rsid w:val="365D4E20"/>
    <w:rsid w:val="372A20BC"/>
    <w:rsid w:val="395F3C7B"/>
    <w:rsid w:val="3B815E78"/>
    <w:rsid w:val="3BED2C2C"/>
    <w:rsid w:val="3D9D4A4D"/>
    <w:rsid w:val="3DB5D7AF"/>
    <w:rsid w:val="3E6F38A3"/>
    <w:rsid w:val="3EC13078"/>
    <w:rsid w:val="3F65052B"/>
    <w:rsid w:val="3F9B4C29"/>
    <w:rsid w:val="3FB279B3"/>
    <w:rsid w:val="3FEFA0E9"/>
    <w:rsid w:val="3FF94F77"/>
    <w:rsid w:val="41296498"/>
    <w:rsid w:val="42E21D47"/>
    <w:rsid w:val="4339622E"/>
    <w:rsid w:val="434E43B4"/>
    <w:rsid w:val="43D941EB"/>
    <w:rsid w:val="440137E5"/>
    <w:rsid w:val="44490B5A"/>
    <w:rsid w:val="466409E9"/>
    <w:rsid w:val="46A37971"/>
    <w:rsid w:val="46A66197"/>
    <w:rsid w:val="476B0DBB"/>
    <w:rsid w:val="48CD400D"/>
    <w:rsid w:val="4ABA7666"/>
    <w:rsid w:val="4AC12FBC"/>
    <w:rsid w:val="4AD403F5"/>
    <w:rsid w:val="4B156305"/>
    <w:rsid w:val="4B354732"/>
    <w:rsid w:val="4CFC0AC0"/>
    <w:rsid w:val="4D6D4326"/>
    <w:rsid w:val="4D771291"/>
    <w:rsid w:val="50AE43E5"/>
    <w:rsid w:val="50DC2E5A"/>
    <w:rsid w:val="50FF30A5"/>
    <w:rsid w:val="52C1694A"/>
    <w:rsid w:val="52D556CB"/>
    <w:rsid w:val="534D5766"/>
    <w:rsid w:val="536B32BE"/>
    <w:rsid w:val="53A40CC6"/>
    <w:rsid w:val="54D20290"/>
    <w:rsid w:val="54FC2E22"/>
    <w:rsid w:val="55506728"/>
    <w:rsid w:val="555E5212"/>
    <w:rsid w:val="568E1C87"/>
    <w:rsid w:val="56E45DA8"/>
    <w:rsid w:val="59CA59F6"/>
    <w:rsid w:val="5A625C12"/>
    <w:rsid w:val="5B0D5B7E"/>
    <w:rsid w:val="5C232665"/>
    <w:rsid w:val="5C5048B6"/>
    <w:rsid w:val="5C58425A"/>
    <w:rsid w:val="5DCB16D1"/>
    <w:rsid w:val="5DEF19AA"/>
    <w:rsid w:val="60A725D1"/>
    <w:rsid w:val="618B096A"/>
    <w:rsid w:val="629D5CE9"/>
    <w:rsid w:val="63714260"/>
    <w:rsid w:val="63EB3254"/>
    <w:rsid w:val="64267CB1"/>
    <w:rsid w:val="64CD2055"/>
    <w:rsid w:val="66EC444D"/>
    <w:rsid w:val="68032F0B"/>
    <w:rsid w:val="6A2C571B"/>
    <w:rsid w:val="6B231CD2"/>
    <w:rsid w:val="6B4F0BD0"/>
    <w:rsid w:val="6B5C40E2"/>
    <w:rsid w:val="6C771D94"/>
    <w:rsid w:val="6D000B7C"/>
    <w:rsid w:val="6D8A5C67"/>
    <w:rsid w:val="6E830FB2"/>
    <w:rsid w:val="6EEB72CA"/>
    <w:rsid w:val="6F4D1966"/>
    <w:rsid w:val="6F862CB1"/>
    <w:rsid w:val="6FEF63AE"/>
    <w:rsid w:val="71402EF7"/>
    <w:rsid w:val="71A0219E"/>
    <w:rsid w:val="71E82A49"/>
    <w:rsid w:val="731240BE"/>
    <w:rsid w:val="737F5FB8"/>
    <w:rsid w:val="745C37FE"/>
    <w:rsid w:val="77295D10"/>
    <w:rsid w:val="790740FD"/>
    <w:rsid w:val="7A0B5527"/>
    <w:rsid w:val="7A2D0A20"/>
    <w:rsid w:val="7AB0428B"/>
    <w:rsid w:val="7B0FB13E"/>
    <w:rsid w:val="7BBFE0D7"/>
    <w:rsid w:val="7BCA0F7D"/>
    <w:rsid w:val="7C412EEA"/>
    <w:rsid w:val="7C902D91"/>
    <w:rsid w:val="7D0050EB"/>
    <w:rsid w:val="7DA57E7A"/>
    <w:rsid w:val="7E1BE024"/>
    <w:rsid w:val="7E480161"/>
    <w:rsid w:val="7E491CE1"/>
    <w:rsid w:val="7EC366EA"/>
    <w:rsid w:val="7EF7399B"/>
    <w:rsid w:val="7F3B55C2"/>
    <w:rsid w:val="7FADF2A8"/>
    <w:rsid w:val="7FBDE72C"/>
    <w:rsid w:val="7FE67A01"/>
    <w:rsid w:val="7FFA0A19"/>
    <w:rsid w:val="7FFFD40F"/>
    <w:rsid w:val="8FFF5B89"/>
    <w:rsid w:val="9DEF4C9C"/>
    <w:rsid w:val="A43E8A80"/>
    <w:rsid w:val="ABAFBEB6"/>
    <w:rsid w:val="BDBF001E"/>
    <w:rsid w:val="BF96BB92"/>
    <w:rsid w:val="BFCA2AAC"/>
    <w:rsid w:val="DD4F6799"/>
    <w:rsid w:val="DEFFF894"/>
    <w:rsid w:val="E58F34ED"/>
    <w:rsid w:val="E8FFE15A"/>
    <w:rsid w:val="EF5887B9"/>
    <w:rsid w:val="EF77616F"/>
    <w:rsid w:val="F5F57C52"/>
    <w:rsid w:val="F5FFBD06"/>
    <w:rsid w:val="FB59CAE6"/>
    <w:rsid w:val="FB7BDA10"/>
    <w:rsid w:val="FBFFEA3A"/>
    <w:rsid w:val="FF7F6C5E"/>
    <w:rsid w:val="FFFF832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宋体"/>
      <w:kern w:val="2"/>
      <w:sz w:val="21"/>
      <w:szCs w:val="24"/>
      <w:lang w:val="en-US" w:eastAsia="zh-CN" w:bidi="ar-SA"/>
    </w:rPr>
  </w:style>
  <w:style w:type="paragraph" w:styleId="3">
    <w:name w:val="heading 1"/>
    <w:basedOn w:val="1"/>
    <w:next w:val="1"/>
    <w:link w:val="29"/>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0"/>
    <w:qFormat/>
    <w:uiPriority w:val="0"/>
    <w:pPr>
      <w:keepNext/>
      <w:keepLines/>
      <w:spacing w:before="260" w:after="260" w:line="416" w:lineRule="auto"/>
      <w:outlineLvl w:val="1"/>
    </w:pPr>
    <w:rPr>
      <w:rFonts w:ascii="Calibri Light" w:hAnsi="Calibri Light" w:eastAsia="宋体" w:cs="Times New Roman"/>
      <w:b/>
      <w:bCs/>
      <w:sz w:val="32"/>
      <w:szCs w:val="32"/>
    </w:rPr>
  </w:style>
  <w:style w:type="paragraph" w:styleId="5">
    <w:name w:val="heading 3"/>
    <w:basedOn w:val="1"/>
    <w:next w:val="1"/>
    <w:link w:val="31"/>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DejaVu Sans" w:hAnsi="DejaVu Sans" w:eastAsia="方正黑体_GBK"/>
      <w:b/>
      <w:sz w:val="28"/>
    </w:rPr>
  </w:style>
  <w:style w:type="paragraph" w:styleId="7">
    <w:name w:val="heading 5"/>
    <w:basedOn w:val="1"/>
    <w:next w:val="1"/>
    <w:qFormat/>
    <w:uiPriority w:val="0"/>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8">
    <w:name w:val="heading 6"/>
    <w:basedOn w:val="1"/>
    <w:next w:val="1"/>
    <w:qFormat/>
    <w:uiPriority w:val="0"/>
    <w:pPr>
      <w:keepNext/>
      <w:keepLines/>
      <w:numPr>
        <w:ilvl w:val="5"/>
        <w:numId w:val="1"/>
      </w:numPr>
      <w:spacing w:before="240" w:beforeLines="0" w:beforeAutospacing="0" w:after="64" w:afterLines="0" w:afterAutospacing="0" w:line="317" w:lineRule="auto"/>
      <w:ind w:left="1151" w:hanging="1151"/>
      <w:outlineLvl w:val="5"/>
    </w:pPr>
    <w:rPr>
      <w:rFonts w:ascii="DejaVu Sans" w:hAnsi="DejaVu Sans" w:eastAsia="方正黑体_GBK"/>
      <w:b/>
      <w:sz w:val="24"/>
    </w:rPr>
  </w:style>
  <w:style w:type="paragraph" w:styleId="9">
    <w:name w:val="heading 7"/>
    <w:basedOn w:val="1"/>
    <w:next w:val="1"/>
    <w:qFormat/>
    <w:uiPriority w:val="0"/>
    <w:pPr>
      <w:keepNext/>
      <w:keepLines/>
      <w:numPr>
        <w:ilvl w:val="6"/>
        <w:numId w:val="1"/>
      </w:numPr>
      <w:spacing w:before="240" w:beforeLines="0" w:beforeAutospacing="0" w:after="64" w:afterLines="0" w:afterAutospacing="0" w:line="317" w:lineRule="auto"/>
      <w:ind w:left="1296" w:hanging="1296"/>
      <w:outlineLvl w:val="6"/>
    </w:pPr>
    <w:rPr>
      <w:b/>
      <w:sz w:val="24"/>
    </w:rPr>
  </w:style>
  <w:style w:type="character" w:default="1" w:styleId="25">
    <w:name w:val="Default Paragraph Font"/>
    <w:unhideWhenUsed/>
    <w:qFormat/>
    <w:uiPriority w:val="1"/>
  </w:style>
  <w:style w:type="table" w:default="1" w:styleId="23">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10">
    <w:name w:val="Document Map"/>
    <w:basedOn w:val="1"/>
    <w:link w:val="32"/>
    <w:qFormat/>
    <w:uiPriority w:val="0"/>
    <w:rPr>
      <w:rFonts w:ascii="宋体"/>
      <w:sz w:val="24"/>
    </w:rPr>
  </w:style>
  <w:style w:type="paragraph" w:styleId="11">
    <w:name w:val="annotation text"/>
    <w:basedOn w:val="1"/>
    <w:link w:val="33"/>
    <w:qFormat/>
    <w:uiPriority w:val="0"/>
    <w:pPr>
      <w:jc w:val="left"/>
    </w:pPr>
  </w:style>
  <w:style w:type="paragraph" w:styleId="12">
    <w:name w:val="Body Text Indent"/>
    <w:basedOn w:val="1"/>
    <w:next w:val="1"/>
    <w:qFormat/>
    <w:uiPriority w:val="0"/>
    <w:pPr>
      <w:adjustRightInd w:val="0"/>
      <w:ind w:firstLine="420" w:firstLineChars="200"/>
    </w:pPr>
  </w:style>
  <w:style w:type="paragraph" w:styleId="13">
    <w:name w:val="Plain Text"/>
    <w:basedOn w:val="1"/>
    <w:next w:val="1"/>
    <w:qFormat/>
    <w:uiPriority w:val="0"/>
    <w:rPr>
      <w:rFonts w:ascii="宋体" w:hAnsi="Courier New"/>
      <w:sz w:val="24"/>
      <w:szCs w:val="20"/>
    </w:rPr>
  </w:style>
  <w:style w:type="paragraph" w:styleId="14">
    <w:name w:val="Balloon Text"/>
    <w:basedOn w:val="1"/>
    <w:link w:val="34"/>
    <w:qFormat/>
    <w:uiPriority w:val="0"/>
    <w:rPr>
      <w:rFonts w:ascii="宋体"/>
      <w:sz w:val="18"/>
      <w:szCs w:val="18"/>
    </w:rPr>
  </w:style>
  <w:style w:type="paragraph" w:styleId="15">
    <w:name w:val="footer"/>
    <w:basedOn w:val="1"/>
    <w:link w:val="35"/>
    <w:qFormat/>
    <w:uiPriority w:val="0"/>
    <w:pPr>
      <w:tabs>
        <w:tab w:val="center" w:pos="4153"/>
        <w:tab w:val="right" w:pos="8306"/>
      </w:tabs>
      <w:snapToGrid w:val="0"/>
      <w:jc w:val="left"/>
    </w:pPr>
    <w:rPr>
      <w:sz w:val="18"/>
      <w:szCs w:val="18"/>
    </w:rPr>
  </w:style>
  <w:style w:type="paragraph" w:styleId="16">
    <w:name w:val="header"/>
    <w:basedOn w:val="1"/>
    <w:link w:val="36"/>
    <w:qFormat/>
    <w:uiPriority w:val="99"/>
    <w:pPr>
      <w:pBdr>
        <w:bottom w:val="single" w:color="auto" w:sz="6" w:space="1"/>
      </w:pBdr>
      <w:tabs>
        <w:tab w:val="center" w:pos="4153"/>
        <w:tab w:val="right" w:pos="8306"/>
      </w:tabs>
      <w:snapToGrid w:val="0"/>
      <w:jc w:val="center"/>
    </w:pPr>
    <w:rPr>
      <w:sz w:val="18"/>
      <w:szCs w:val="18"/>
    </w:rPr>
  </w:style>
  <w:style w:type="paragraph" w:styleId="17">
    <w:name w:val="Subtitle"/>
    <w:basedOn w:val="1"/>
    <w:next w:val="1"/>
    <w:link w:val="37"/>
    <w:qFormat/>
    <w:uiPriority w:val="0"/>
    <w:pPr>
      <w:spacing w:before="240" w:after="60" w:line="312" w:lineRule="auto"/>
      <w:jc w:val="center"/>
      <w:outlineLvl w:val="1"/>
    </w:pPr>
    <w:rPr>
      <w:rFonts w:ascii="Calibri Light" w:hAnsi="Calibri Light" w:cs="Times New Roman"/>
      <w:b/>
      <w:bCs/>
      <w:kern w:val="28"/>
      <w:sz w:val="32"/>
      <w:szCs w:val="32"/>
    </w:rPr>
  </w:style>
  <w:style w:type="paragraph" w:styleId="18">
    <w:name w:val="Normal (Web)"/>
    <w:basedOn w:val="1"/>
    <w:unhideWhenUsed/>
    <w:qFormat/>
    <w:uiPriority w:val="99"/>
    <w:pPr>
      <w:autoSpaceDE w:val="0"/>
      <w:autoSpaceDN w:val="0"/>
      <w:adjustRightInd w:val="0"/>
      <w:spacing w:before="100" w:beforeAutospacing="1" w:after="100" w:afterAutospacing="1" w:line="576" w:lineRule="exact"/>
      <w:ind w:firstLine="200" w:firstLineChars="200"/>
      <w:jc w:val="left"/>
    </w:pPr>
    <w:rPr>
      <w:rFonts w:ascii="宋体" w:hAnsi="宋体" w:eastAsia="仿宋_GB2312" w:cs="Times New Roman"/>
      <w:color w:val="000000"/>
      <w:kern w:val="0"/>
      <w:sz w:val="32"/>
      <w:szCs w:val="20"/>
    </w:rPr>
  </w:style>
  <w:style w:type="paragraph" w:styleId="19">
    <w:name w:val="index 1"/>
    <w:basedOn w:val="1"/>
    <w:next w:val="1"/>
    <w:unhideWhenUsed/>
    <w:qFormat/>
    <w:uiPriority w:val="99"/>
    <w:rPr>
      <w:rFonts w:ascii="等线" w:hAnsi="等线" w:eastAsia="微软雅黑" w:cs="Times New Roman"/>
    </w:rPr>
  </w:style>
  <w:style w:type="paragraph" w:styleId="20">
    <w:name w:val="Title"/>
    <w:basedOn w:val="1"/>
    <w:next w:val="1"/>
    <w:link w:val="38"/>
    <w:qFormat/>
    <w:uiPriority w:val="0"/>
    <w:pPr>
      <w:spacing w:before="240" w:after="60"/>
      <w:jc w:val="center"/>
      <w:outlineLvl w:val="0"/>
    </w:pPr>
    <w:rPr>
      <w:rFonts w:ascii="Calibri Light" w:hAnsi="Calibri Light" w:cs="Times New Roman"/>
      <w:b/>
      <w:bCs/>
      <w:sz w:val="32"/>
      <w:szCs w:val="32"/>
    </w:rPr>
  </w:style>
  <w:style w:type="paragraph" w:styleId="21">
    <w:name w:val="annotation subject"/>
    <w:basedOn w:val="11"/>
    <w:next w:val="11"/>
    <w:link w:val="39"/>
    <w:qFormat/>
    <w:uiPriority w:val="0"/>
    <w:rPr>
      <w:b/>
      <w:bCs/>
    </w:rPr>
  </w:style>
  <w:style w:type="paragraph" w:styleId="22">
    <w:name w:val="Body Text First Indent"/>
    <w:basedOn w:val="2"/>
    <w:qFormat/>
    <w:uiPriority w:val="0"/>
    <w:pPr>
      <w:ind w:firstLine="420" w:firstLineChars="100"/>
    </w:pPr>
    <w:rPr>
      <w:rFonts w:ascii="Times New Roman" w:hAnsi="Times New Roman" w:eastAsia="宋体" w:cs="Times New Roman"/>
      <w:b/>
      <w:bCs/>
      <w:sz w:val="21"/>
      <w:szCs w:val="24"/>
    </w:rPr>
  </w:style>
  <w:style w:type="table" w:styleId="24">
    <w:name w:val="Table Grid"/>
    <w:basedOn w:val="23"/>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Emphasis"/>
    <w:qFormat/>
    <w:uiPriority w:val="0"/>
    <w:rPr>
      <w:i/>
      <w:iCs/>
    </w:rPr>
  </w:style>
  <w:style w:type="character" w:styleId="27">
    <w:name w:val="Hyperlink"/>
    <w:qFormat/>
    <w:uiPriority w:val="0"/>
    <w:rPr>
      <w:color w:val="0563C1"/>
      <w:u w:val="single"/>
    </w:rPr>
  </w:style>
  <w:style w:type="character" w:styleId="28">
    <w:name w:val="annotation reference"/>
    <w:qFormat/>
    <w:uiPriority w:val="0"/>
    <w:rPr>
      <w:sz w:val="21"/>
      <w:szCs w:val="21"/>
    </w:rPr>
  </w:style>
  <w:style w:type="character" w:customStyle="1" w:styleId="29">
    <w:name w:val="标题 1字符"/>
    <w:link w:val="3"/>
    <w:qFormat/>
    <w:uiPriority w:val="0"/>
    <w:rPr>
      <w:rFonts w:ascii="Calibri" w:hAnsi="Calibri" w:cs="宋体"/>
      <w:b/>
      <w:bCs/>
      <w:kern w:val="44"/>
      <w:sz w:val="44"/>
      <w:szCs w:val="44"/>
    </w:rPr>
  </w:style>
  <w:style w:type="character" w:customStyle="1" w:styleId="30">
    <w:name w:val="标题 2字符"/>
    <w:link w:val="4"/>
    <w:qFormat/>
    <w:uiPriority w:val="0"/>
    <w:rPr>
      <w:rFonts w:ascii="Calibri Light" w:hAnsi="Calibri Light" w:eastAsia="宋体" w:cs="Times New Roman"/>
      <w:b/>
      <w:bCs/>
      <w:kern w:val="2"/>
      <w:sz w:val="32"/>
      <w:szCs w:val="32"/>
    </w:rPr>
  </w:style>
  <w:style w:type="character" w:customStyle="1" w:styleId="31">
    <w:name w:val="标题 3字符"/>
    <w:link w:val="5"/>
    <w:qFormat/>
    <w:uiPriority w:val="0"/>
    <w:rPr>
      <w:b/>
      <w:sz w:val="32"/>
    </w:rPr>
  </w:style>
  <w:style w:type="character" w:customStyle="1" w:styleId="32">
    <w:name w:val="文档结构图字符"/>
    <w:link w:val="10"/>
    <w:qFormat/>
    <w:uiPriority w:val="0"/>
    <w:rPr>
      <w:rFonts w:ascii="宋体" w:cs="宋体"/>
      <w:kern w:val="2"/>
      <w:sz w:val="24"/>
      <w:szCs w:val="24"/>
    </w:rPr>
  </w:style>
  <w:style w:type="character" w:customStyle="1" w:styleId="33">
    <w:name w:val="批注文字字符"/>
    <w:link w:val="11"/>
    <w:qFormat/>
    <w:uiPriority w:val="0"/>
    <w:rPr>
      <w:rFonts w:ascii="Calibri" w:hAnsi="Calibri" w:cs="宋体"/>
      <w:kern w:val="2"/>
      <w:sz w:val="21"/>
      <w:szCs w:val="24"/>
    </w:rPr>
  </w:style>
  <w:style w:type="character" w:customStyle="1" w:styleId="34">
    <w:name w:val="批注框文本字符"/>
    <w:link w:val="14"/>
    <w:qFormat/>
    <w:uiPriority w:val="0"/>
    <w:rPr>
      <w:rFonts w:ascii="宋体" w:hAnsi="Calibri" w:cs="宋体"/>
      <w:kern w:val="2"/>
      <w:sz w:val="18"/>
      <w:szCs w:val="18"/>
    </w:rPr>
  </w:style>
  <w:style w:type="character" w:customStyle="1" w:styleId="35">
    <w:name w:val="页脚字符"/>
    <w:link w:val="15"/>
    <w:qFormat/>
    <w:uiPriority w:val="0"/>
    <w:rPr>
      <w:rFonts w:ascii="Calibri" w:hAnsi="Calibri" w:cs="宋体"/>
      <w:kern w:val="2"/>
      <w:sz w:val="18"/>
      <w:szCs w:val="18"/>
    </w:rPr>
  </w:style>
  <w:style w:type="character" w:customStyle="1" w:styleId="36">
    <w:name w:val="页眉字符"/>
    <w:link w:val="16"/>
    <w:qFormat/>
    <w:uiPriority w:val="99"/>
    <w:rPr>
      <w:rFonts w:ascii="Calibri" w:hAnsi="Calibri" w:cs="宋体"/>
      <w:kern w:val="2"/>
      <w:sz w:val="18"/>
      <w:szCs w:val="18"/>
    </w:rPr>
  </w:style>
  <w:style w:type="character" w:customStyle="1" w:styleId="37">
    <w:name w:val="副标题字符"/>
    <w:link w:val="17"/>
    <w:qFormat/>
    <w:uiPriority w:val="0"/>
    <w:rPr>
      <w:rFonts w:ascii="Calibri Light" w:hAnsi="Calibri Light" w:cs="Times New Roman"/>
      <w:b/>
      <w:bCs/>
      <w:kern w:val="28"/>
      <w:sz w:val="32"/>
      <w:szCs w:val="32"/>
    </w:rPr>
  </w:style>
  <w:style w:type="character" w:customStyle="1" w:styleId="38">
    <w:name w:val="标题字符"/>
    <w:link w:val="20"/>
    <w:qFormat/>
    <w:uiPriority w:val="0"/>
    <w:rPr>
      <w:rFonts w:ascii="Calibri Light" w:hAnsi="Calibri Light" w:cs="Times New Roman"/>
      <w:b/>
      <w:bCs/>
      <w:kern w:val="2"/>
      <w:sz w:val="32"/>
      <w:szCs w:val="32"/>
    </w:rPr>
  </w:style>
  <w:style w:type="character" w:customStyle="1" w:styleId="39">
    <w:name w:val="批注主题字符"/>
    <w:link w:val="21"/>
    <w:qFormat/>
    <w:uiPriority w:val="0"/>
    <w:rPr>
      <w:rFonts w:ascii="Calibri" w:hAnsi="Calibri" w:cs="宋体"/>
      <w:b/>
      <w:bCs/>
      <w:kern w:val="2"/>
      <w:sz w:val="21"/>
      <w:szCs w:val="24"/>
    </w:rPr>
  </w:style>
  <w:style w:type="character" w:customStyle="1" w:styleId="40">
    <w:name w:val="图片 字符"/>
    <w:link w:val="41"/>
    <w:qFormat/>
    <w:uiPriority w:val="0"/>
    <w:rPr>
      <w:rFonts w:eastAsia="仿宋_GB2312"/>
      <w:sz w:val="32"/>
    </w:rPr>
  </w:style>
  <w:style w:type="paragraph" w:customStyle="1" w:styleId="41">
    <w:name w:val="图片"/>
    <w:basedOn w:val="1"/>
    <w:link w:val="40"/>
    <w:qFormat/>
    <w:uiPriority w:val="0"/>
    <w:pPr>
      <w:autoSpaceDE w:val="0"/>
      <w:autoSpaceDN w:val="0"/>
      <w:adjustRightInd w:val="0"/>
      <w:spacing w:before="100" w:beforeLines="100" w:after="100" w:afterLines="100"/>
      <w:jc w:val="left"/>
    </w:pPr>
    <w:rPr>
      <w:rFonts w:ascii="Times New Roman" w:hAnsi="Times New Roman" w:eastAsia="仿宋_GB2312" w:cs="Times New Roman"/>
      <w:kern w:val="0"/>
      <w:sz w:val="32"/>
      <w:szCs w:val="20"/>
    </w:rPr>
  </w:style>
  <w:style w:type="paragraph" w:customStyle="1" w:styleId="42">
    <w:name w:val="列表段落1"/>
    <w:basedOn w:val="1"/>
    <w:qFormat/>
    <w:uiPriority w:val="99"/>
    <w:pPr>
      <w:ind w:firstLine="420" w:firstLineChars="200"/>
    </w:pPr>
    <w:rPr>
      <w:rFonts w:ascii="Calibri" w:hAnsi="Calibri" w:eastAsia="宋体" w:cs="Times New Roman"/>
    </w:rPr>
  </w:style>
  <w:style w:type="paragraph" w:customStyle="1" w:styleId="43">
    <w:name w:val="屈9级"/>
    <w:basedOn w:val="44"/>
    <w:qFormat/>
    <w:uiPriority w:val="0"/>
    <w:pPr>
      <w:numPr>
        <w:ilvl w:val="8"/>
        <w:numId w:val="2"/>
      </w:numPr>
    </w:pPr>
  </w:style>
  <w:style w:type="paragraph" w:customStyle="1" w:styleId="44">
    <w:name w:val="屈7级"/>
    <w:basedOn w:val="45"/>
    <w:next w:val="1"/>
    <w:qFormat/>
    <w:uiPriority w:val="0"/>
    <w:pPr>
      <w:numPr>
        <w:ilvl w:val="6"/>
        <w:numId w:val="2"/>
      </w:numPr>
    </w:pPr>
    <w:rPr>
      <w:lang w:eastAsia="zh-Hans"/>
    </w:rPr>
  </w:style>
  <w:style w:type="paragraph" w:customStyle="1" w:styleId="45">
    <w:name w:val="屈6级"/>
    <w:basedOn w:val="1"/>
    <w:qFormat/>
    <w:uiPriority w:val="0"/>
    <w:pPr>
      <w:numPr>
        <w:ilvl w:val="5"/>
        <w:numId w:val="2"/>
      </w:numPr>
      <w:ind w:firstLineChars="200"/>
      <w:outlineLvl w:val="5"/>
    </w:pPr>
    <w:rPr>
      <w:rFonts w:ascii="Times New Roman" w:hAnsi="Times New Roman" w:eastAsia="微软雅黑"/>
      <w:b/>
      <w:sz w:val="24"/>
      <w:szCs w:val="20"/>
    </w:rPr>
  </w:style>
  <w:style w:type="paragraph" w:customStyle="1" w:styleId="46">
    <w:name w:val="屈8级"/>
    <w:basedOn w:val="44"/>
    <w:qFormat/>
    <w:uiPriority w:val="0"/>
    <w:pPr>
      <w:numPr>
        <w:ilvl w:val="7"/>
        <w:numId w:val="2"/>
      </w:numPr>
    </w:pPr>
  </w:style>
  <w:style w:type="paragraph" w:customStyle="1" w:styleId="47">
    <w:name w:val="屈4级"/>
    <w:next w:val="1"/>
    <w:qFormat/>
    <w:uiPriority w:val="0"/>
    <w:pPr>
      <w:numPr>
        <w:ilvl w:val="3"/>
        <w:numId w:val="2"/>
      </w:numPr>
      <w:outlineLvl w:val="3"/>
    </w:pPr>
    <w:rPr>
      <w:rFonts w:ascii="等线" w:hAnsi="等线" w:eastAsia="微软雅黑" w:cs="Times New Roman"/>
      <w:b/>
      <w:kern w:val="2"/>
      <w:sz w:val="28"/>
      <w:szCs w:val="24"/>
      <w:lang w:val="en-US" w:eastAsia="zh-CN" w:bidi="ar-SA"/>
    </w:rPr>
  </w:style>
  <w:style w:type="paragraph" w:customStyle="1" w:styleId="48">
    <w:name w:val="屈3级"/>
    <w:next w:val="1"/>
    <w:qFormat/>
    <w:uiPriority w:val="0"/>
    <w:pPr>
      <w:numPr>
        <w:ilvl w:val="2"/>
        <w:numId w:val="2"/>
      </w:numPr>
      <w:outlineLvl w:val="2"/>
    </w:pPr>
    <w:rPr>
      <w:rFonts w:ascii="等线" w:hAnsi="等线" w:eastAsia="微软雅黑" w:cs="Times New Roman"/>
      <w:b/>
      <w:kern w:val="2"/>
      <w:sz w:val="30"/>
      <w:szCs w:val="24"/>
      <w:lang w:val="en-US" w:eastAsia="zh-CN" w:bidi="ar-SA"/>
    </w:rPr>
  </w:style>
  <w:style w:type="paragraph" w:customStyle="1" w:styleId="49">
    <w:name w:val="屈1级"/>
    <w:next w:val="1"/>
    <w:qFormat/>
    <w:uiPriority w:val="0"/>
    <w:pPr>
      <w:numPr>
        <w:ilvl w:val="0"/>
        <w:numId w:val="2"/>
      </w:numPr>
      <w:spacing w:before="200" w:beforeLines="200" w:after="100" w:afterLines="100" w:line="600" w:lineRule="exact"/>
      <w:outlineLvl w:val="0"/>
    </w:pPr>
    <w:rPr>
      <w:rFonts w:ascii="等线" w:hAnsi="等线" w:eastAsia="微软雅黑" w:cs="Times New Roman"/>
      <w:b/>
      <w:kern w:val="2"/>
      <w:sz w:val="36"/>
      <w:szCs w:val="24"/>
      <w:lang w:val="en-US" w:eastAsia="zh-CN" w:bidi="ar-SA"/>
    </w:rPr>
  </w:style>
  <w:style w:type="paragraph" w:customStyle="1" w:styleId="50">
    <w:name w:val="彩色列表 - 强调文字颜色 11"/>
    <w:basedOn w:val="1"/>
    <w:qFormat/>
    <w:uiPriority w:val="34"/>
    <w:pPr>
      <w:ind w:firstLine="420" w:firstLineChars="200"/>
    </w:pPr>
    <w:rPr>
      <w:rFonts w:ascii="等线" w:hAnsi="等线" w:eastAsia="等线" w:cs="Times New Roman"/>
      <w:sz w:val="21"/>
      <w:szCs w:val="24"/>
    </w:rPr>
  </w:style>
  <w:style w:type="paragraph" w:customStyle="1" w:styleId="51">
    <w:name w:val="List Paragraph"/>
    <w:basedOn w:val="1"/>
    <w:qFormat/>
    <w:uiPriority w:val="99"/>
    <w:pPr>
      <w:ind w:firstLine="420" w:firstLineChars="200"/>
    </w:pPr>
  </w:style>
  <w:style w:type="paragraph" w:customStyle="1" w:styleId="52">
    <w:name w:val="屈5级"/>
    <w:next w:val="1"/>
    <w:qFormat/>
    <w:uiPriority w:val="0"/>
    <w:pPr>
      <w:numPr>
        <w:ilvl w:val="4"/>
        <w:numId w:val="2"/>
      </w:numPr>
      <w:outlineLvl w:val="4"/>
    </w:pPr>
    <w:rPr>
      <w:rFonts w:ascii="等线" w:hAnsi="等线" w:eastAsia="微软雅黑" w:cs="Times New Roman"/>
      <w:b/>
      <w:kern w:val="2"/>
      <w:sz w:val="28"/>
      <w:szCs w:val="24"/>
      <w:lang w:val="en-US" w:eastAsia="zh-CN" w:bidi="ar-SA"/>
    </w:rPr>
  </w:style>
  <w:style w:type="paragraph" w:customStyle="1" w:styleId="53">
    <w:name w:val="屈2级"/>
    <w:next w:val="1"/>
    <w:qFormat/>
    <w:uiPriority w:val="0"/>
    <w:pPr>
      <w:numPr>
        <w:ilvl w:val="1"/>
        <w:numId w:val="2"/>
      </w:numPr>
      <w:spacing w:before="404" w:after="312"/>
      <w:outlineLvl w:val="1"/>
    </w:pPr>
    <w:rPr>
      <w:rFonts w:ascii="等线" w:hAnsi="等线" w:eastAsia="微软雅黑" w:cs="Times New Roman"/>
      <w:b/>
      <w:kern w:val="2"/>
      <w:sz w:val="32"/>
      <w:szCs w:val="24"/>
      <w:lang w:val="en-US" w:eastAsia="zh-CN" w:bidi="ar-SA"/>
    </w:rPr>
  </w:style>
  <w:style w:type="paragraph" w:customStyle="1" w:styleId="54">
    <w:name w:val="彩色列表 - 强调文字颜色 12"/>
    <w:basedOn w:val="1"/>
    <w:link w:val="55"/>
    <w:qFormat/>
    <w:uiPriority w:val="34"/>
    <w:pPr>
      <w:ind w:firstLine="420" w:firstLineChars="200"/>
    </w:pPr>
    <w:rPr>
      <w:rFonts w:ascii="等线" w:hAnsi="等线" w:eastAsia="等线" w:cs="Times New Roman"/>
    </w:rPr>
  </w:style>
  <w:style w:type="character" w:customStyle="1" w:styleId="55">
    <w:name w:val="列出段落字符"/>
    <w:link w:val="54"/>
    <w:qFormat/>
    <w:uiPriority w:val="34"/>
    <w:rPr>
      <w:rFonts w:ascii="等线" w:hAnsi="等线" w:eastAsia="等线" w:cs="Times New Roman"/>
      <w:kern w:val="2"/>
      <w:sz w:val="21"/>
      <w:szCs w:val="24"/>
    </w:rPr>
  </w:style>
  <w:style w:type="paragraph" w:customStyle="1" w:styleId="56">
    <w:name w:val="表格文字"/>
    <w:basedOn w:val="1"/>
    <w:next w:val="2"/>
    <w:qFormat/>
    <w:uiPriority w:val="0"/>
    <w:pPr>
      <w:autoSpaceDE w:val="0"/>
      <w:autoSpaceDN w:val="0"/>
      <w:adjustRightInd w:val="0"/>
      <w:spacing w:line="420" w:lineRule="atLeast"/>
      <w:jc w:val="left"/>
      <w:textAlignment w:val="baseline"/>
    </w:pPr>
    <w:rPr>
      <w:rFonts w:hAnsi="宋体" w:cs="宋体"/>
      <w:kern w:val="0"/>
      <w:sz w:val="22"/>
      <w:lang w:val="zh-CN" w:bidi="zh-CN"/>
    </w:rPr>
  </w:style>
  <w:style w:type="paragraph" w:customStyle="1" w:styleId="57">
    <w:name w:val="正文表格"/>
    <w:basedOn w:val="1"/>
    <w:qFormat/>
    <w:uiPriority w:val="0"/>
    <w:pPr>
      <w:ind w:firstLine="0" w:firstLineChars="0"/>
    </w:pPr>
    <w:rPr>
      <w:rFonts w:eastAsia="宋体"/>
    </w:rPr>
  </w:style>
  <w:style w:type="character" w:customStyle="1" w:styleId="58">
    <w:name w:val="font11"/>
    <w:basedOn w:val="25"/>
    <w:qFormat/>
    <w:uiPriority w:val="0"/>
    <w:rPr>
      <w:rFonts w:hint="eastAsia" w:ascii="等线" w:hAnsi="等线" w:eastAsia="等线" w:cs="等线"/>
      <w:color w:val="000000"/>
      <w:sz w:val="24"/>
      <w:szCs w:val="24"/>
      <w:u w:val="none"/>
    </w:rPr>
  </w:style>
  <w:style w:type="character" w:customStyle="1" w:styleId="59">
    <w:name w:val="font51"/>
    <w:basedOn w:val="25"/>
    <w:qFormat/>
    <w:uiPriority w:val="0"/>
    <w:rPr>
      <w:rFonts w:hint="eastAsia" w:ascii="等线" w:hAnsi="等线" w:eastAsia="等线" w:cs="等线"/>
      <w:color w:val="EA3324"/>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100"/>
    <customShpInfo spid="_x0000_s4101"/>
    <customShpInfo spid="_x0000_s4097"/>
    <customShpInfo spid="_x0000_s4098"/>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15344</Words>
  <Characters>15459</Characters>
  <Lines>69</Lines>
  <Paragraphs>19</Paragraphs>
  <TotalTime>13</TotalTime>
  <ScaleCrop>false</ScaleCrop>
  <LinksUpToDate>false</LinksUpToDate>
  <CharactersWithSpaces>15489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2022-08-17T01:41:00Z</dcterms:created>
  <dc:creator>86152</dc:creator>
  <cp:lastModifiedBy>台中医(交流)号</cp:lastModifiedBy>
  <cp:lastPrinted>2022-08-17T01:41:00Z</cp:lastPrinted>
  <dcterms:modified xsi:type="dcterms:W3CDTF">2025-11-13T02:15:36Z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6EA84801820A481DA4B404A530CEA8F3</vt:lpwstr>
  </property>
  <property fmtid="{D5CDD505-2E9C-101B-9397-08002B2CF9AE}" pid="4" name="KSOTemplateDocerSaveRecord">
    <vt:lpwstr>eyJoZGlkIjoiZWE1YzUyOTQ0NTY4NzgxN2ZmNjgwZTlkM2VjMjZhMzUiLCJ1c2VySWQiOiIxNTYwMzY4MTA4In0=</vt:lpwstr>
  </property>
</Properties>
</file>