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5"/>
        </w:tabs>
        <w:autoSpaceDE w:val="0"/>
        <w:autoSpaceDN w:val="0"/>
        <w:adjustRightInd w:val="0"/>
        <w:spacing w:line="260" w:lineRule="exact"/>
        <w:rPr>
          <w:rFonts w:hint="eastAsia" w:ascii="宋体" w:hAnsi="宋体"/>
          <w:color w:val="000000"/>
          <w:sz w:val="24"/>
        </w:rPr>
      </w:pPr>
    </w:p>
    <w:p>
      <w:pPr>
        <w:autoSpaceDE w:val="0"/>
        <w:autoSpaceDN w:val="0"/>
        <w:adjustRightInd w:val="0"/>
        <w:jc w:val="center"/>
        <w:rPr>
          <w:rFonts w:ascii="宋体" w:hAnsi="宋体" w:cs="楷体"/>
          <w:b/>
          <w:bCs/>
          <w:kern w:val="0"/>
          <w:sz w:val="36"/>
          <w:szCs w:val="36"/>
          <w:lang w:val="zh-CN"/>
        </w:rPr>
      </w:pPr>
      <w:r>
        <w:rPr>
          <w:rFonts w:hint="eastAsia" w:ascii="宋体" w:hAnsi="宋体" w:cs="楷体"/>
          <w:b/>
          <w:bCs/>
          <w:kern w:val="0"/>
          <w:sz w:val="36"/>
          <w:szCs w:val="36"/>
          <w:lang w:val="zh-CN"/>
        </w:rPr>
        <w:t>第五章 评标标准和方法</w:t>
      </w:r>
    </w:p>
    <w:p>
      <w:pPr>
        <w:autoSpaceDE w:val="0"/>
        <w:autoSpaceDN w:val="0"/>
        <w:adjustRightInd w:val="0"/>
        <w:spacing w:line="300" w:lineRule="exact"/>
        <w:rPr>
          <w:rFonts w:ascii="宋体" w:hAnsi="宋体" w:cs="楷体"/>
          <w:b/>
          <w:bCs/>
          <w:kern w:val="0"/>
          <w:sz w:val="24"/>
          <w:lang w:val="zh-CN"/>
        </w:rPr>
      </w:pP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为公正、公平、科学地选择中标人，根据《中华人民共和国政府采购法》等有关法律法规的规定，并结合本项目的实际，制定本办法。</w:t>
      </w:r>
    </w:p>
    <w:p>
      <w:pPr>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1、总则</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1.1 本次评标采用综合评分法，总分为100分，</w:t>
      </w:r>
      <w:r>
        <w:rPr>
          <w:rFonts w:hint="eastAsia" w:ascii="宋体" w:hAnsi="宋体" w:cs="楷体"/>
          <w:bCs/>
          <w:color w:val="000000" w:themeColor="text1"/>
          <w:kern w:val="0"/>
          <w:sz w:val="24"/>
          <w:lang w:val="zh-CN"/>
        </w:rPr>
        <w:t>其中商务报价分</w:t>
      </w:r>
      <w:r>
        <w:rPr>
          <w:rFonts w:hint="eastAsia" w:ascii="宋体" w:hAnsi="宋体" w:cs="楷体"/>
          <w:bCs/>
          <w:color w:val="000000" w:themeColor="text1"/>
          <w:kern w:val="0"/>
          <w:sz w:val="24"/>
          <w:lang w:val="en-US" w:eastAsia="zh-CN"/>
        </w:rPr>
        <w:t>70</w:t>
      </w:r>
      <w:r>
        <w:rPr>
          <w:rFonts w:hint="eastAsia" w:ascii="宋体" w:hAnsi="宋体" w:cs="楷体"/>
          <w:bCs/>
          <w:color w:val="000000" w:themeColor="text1"/>
          <w:kern w:val="0"/>
          <w:sz w:val="24"/>
          <w:lang w:val="zh-CN"/>
        </w:rPr>
        <w:t>分、资信技术分</w:t>
      </w:r>
      <w:r>
        <w:rPr>
          <w:rFonts w:hint="eastAsia" w:ascii="宋体" w:hAnsi="宋体" w:cs="楷体"/>
          <w:bCs/>
          <w:color w:val="000000" w:themeColor="text1"/>
          <w:kern w:val="0"/>
          <w:sz w:val="24"/>
          <w:lang w:val="en-US" w:eastAsia="zh-CN"/>
        </w:rPr>
        <w:t>30</w:t>
      </w:r>
      <w:r>
        <w:rPr>
          <w:rFonts w:hint="eastAsia" w:ascii="宋体" w:hAnsi="宋体" w:cs="楷体"/>
          <w:bCs/>
          <w:color w:val="000000" w:themeColor="text1"/>
          <w:kern w:val="0"/>
          <w:sz w:val="24"/>
          <w:lang w:val="zh-CN"/>
        </w:rPr>
        <w:t>分。合格投标人的总得分为各项目汇总得分，评委对</w:t>
      </w:r>
      <w:r>
        <w:rPr>
          <w:rFonts w:hint="eastAsia" w:ascii="宋体" w:hAnsi="宋体" w:cs="楷体"/>
          <w:bCs/>
          <w:kern w:val="0"/>
          <w:sz w:val="24"/>
          <w:lang w:val="zh-CN"/>
        </w:rPr>
        <w:t>供应商投标文件进行资信技术评分，各投标人的资信技术得分为各评委有效评分的算数平均值。</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中标候选资格按总得分由高到低顺序排列，总得分相同的，按投标报价由低到高顺序排列；总得分且投标报价相同的，则由采购人现场抽签确定排序。</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评标委员会按总得分确定中标候选人，即得分最高者为第一中标候选人、次高者为第二中标候选人，如出现得分并列的，则抽签确定。</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1.2</w:t>
      </w:r>
      <w:r>
        <w:rPr>
          <w:rFonts w:ascii="宋体" w:hAnsi="宋体" w:cs="楷体"/>
          <w:bCs/>
          <w:kern w:val="0"/>
          <w:sz w:val="24"/>
          <w:lang w:val="zh-CN"/>
        </w:rPr>
        <w:t xml:space="preserve"> </w:t>
      </w:r>
      <w:r>
        <w:rPr>
          <w:rFonts w:hint="eastAsia" w:ascii="宋体" w:hAnsi="宋体" w:cs="楷体"/>
          <w:bCs/>
          <w:kern w:val="0"/>
          <w:sz w:val="24"/>
          <w:lang w:val="zh-CN"/>
        </w:rPr>
        <w:t>招标人应当确定第一中标候选人为中标人。第一中标候选人放弃中标，或者因不可抗力提出不能履行合同，招标人可以确定第二中标候选人为中标人。如第二中标候选人存在上述同样情形的，本次招标失败，重新组织招标。除中标候选人外的其他投标人资格无效的，评标结果不作调整。</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中标候选人因不可抗力之外的原因放弃中标权的，有关行政监督部门应将其放弃中标权的情况记入其信用档案。所有中标候选人放弃中标权或被取消中标资格的，采购人应当重新依法组织招标。</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1.3 评分计算过程中均采用四舍五入法，并保留小数2位。</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1.4 投标人评标综合得分=资信技术分+商务报价分。</w:t>
      </w:r>
    </w:p>
    <w:p>
      <w:pPr>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2、评标程序</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2.1 评标委员会先对资信技术文件进行评审，待资信技术文件评审结束后，再评商务报价文件。</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2.2 商务报价文件只针对通过资信技术文件评审的投标人。</w:t>
      </w:r>
    </w:p>
    <w:p>
      <w:pPr>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3、评标标准及办法</w:t>
      </w:r>
    </w:p>
    <w:p>
      <w:pPr>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3.1 投标文件的初步评审</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发生下列情况之一的投标文件被视为无效：</w:t>
      </w:r>
    </w:p>
    <w:p>
      <w:pPr>
        <w:autoSpaceDE w:val="0"/>
        <w:autoSpaceDN w:val="0"/>
        <w:adjustRightInd w:val="0"/>
        <w:spacing w:line="360" w:lineRule="exact"/>
        <w:ind w:firstLine="480" w:firstLineChars="200"/>
        <w:rPr>
          <w:rFonts w:ascii="宋体" w:hAnsi="宋体" w:cs="楷体"/>
          <w:bCs/>
          <w:color w:val="00B0F0"/>
          <w:kern w:val="0"/>
          <w:sz w:val="24"/>
          <w:lang w:val="zh-CN"/>
        </w:rPr>
      </w:pPr>
      <w:r>
        <w:rPr>
          <w:rFonts w:hint="eastAsia" w:ascii="宋体" w:hAnsi="宋体" w:cs="楷体"/>
          <w:bCs/>
          <w:kern w:val="0"/>
          <w:sz w:val="24"/>
          <w:lang w:val="zh-CN"/>
        </w:rPr>
        <w:t xml:space="preserve">1) </w:t>
      </w:r>
      <w:r>
        <w:rPr>
          <w:rFonts w:hint="eastAsia" w:ascii="宋体" w:hAnsi="宋体" w:cs="楷体"/>
          <w:bCs/>
          <w:color w:val="000000" w:themeColor="text1"/>
          <w:kern w:val="0"/>
          <w:sz w:val="24"/>
          <w:lang w:val="zh-CN"/>
        </w:rPr>
        <w:t>未按招标文件的要求提交报名表的；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2) 不具备招标文件中规定资格要求的；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3) 投标文件未按招标文件规定的要求提交或密封、签署、盖章的；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4) 投标人递交两份或两份以上内容不同又未在投标文件中声明哪一份有效的投标文件；</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5) 资信技术文件与商务报价文件出现混装或在资信技术文件中出现投标报价的；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6) 投标人没有提供合法、有效的“法定代表人身份证明书”或“授权委托书”原件的；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7) 投标文件的实质性内容未使用中文表述、意思表述不明确、前后矛盾或者使用计量单位不符合招标文件要求的（经评标委员会认定并允许其当场更正的笔误除外）；</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8) 未实质性响应招标文件要求或者投标文件有采购人不能接受的附加条件的；</w:t>
      </w:r>
    </w:p>
    <w:p>
      <w:pPr>
        <w:autoSpaceDE w:val="0"/>
        <w:autoSpaceDN w:val="0"/>
        <w:adjustRightInd w:val="0"/>
        <w:spacing w:line="360" w:lineRule="exact"/>
        <w:ind w:firstLine="360" w:firstLineChars="150"/>
        <w:rPr>
          <w:rFonts w:ascii="宋体" w:hAnsi="宋体" w:cs="楷体"/>
          <w:bCs/>
          <w:kern w:val="0"/>
          <w:sz w:val="24"/>
          <w:lang w:val="zh-CN"/>
        </w:rPr>
      </w:pPr>
      <w:r>
        <w:rPr>
          <w:rFonts w:ascii="宋体" w:hAnsi="宋体" w:cs="楷体"/>
          <w:bCs/>
          <w:kern w:val="0"/>
          <w:sz w:val="24"/>
          <w:lang w:val="zh-CN"/>
        </w:rPr>
        <w:t>9</w:t>
      </w:r>
      <w:r>
        <w:rPr>
          <w:rFonts w:hint="eastAsia" w:ascii="宋体" w:hAnsi="宋体" w:cs="楷体"/>
          <w:bCs/>
          <w:kern w:val="0"/>
          <w:sz w:val="24"/>
          <w:lang w:val="zh-CN"/>
        </w:rPr>
        <w:t>）</w:t>
      </w:r>
      <w:r>
        <w:rPr>
          <w:rFonts w:ascii="宋体" w:hAnsi="宋体" w:cs="楷体"/>
          <w:bCs/>
          <w:kern w:val="0"/>
          <w:sz w:val="24"/>
          <w:lang w:val="zh-CN"/>
        </w:rPr>
        <w:t>投</w:t>
      </w:r>
      <w:r>
        <w:rPr>
          <w:rFonts w:hint="eastAsia" w:ascii="宋体" w:hAnsi="宋体" w:cs="楷体"/>
          <w:bCs/>
          <w:kern w:val="0"/>
          <w:sz w:val="24"/>
          <w:lang w:val="zh-CN"/>
        </w:rPr>
        <w:t>标人或法定代表人在信用中国网站（http://www.creditchina.gov.cn/）上被纳入“失信被执行人、企业经营异常名录、重大税收违法案件与当事人名单、政府采购严重违法失信名单”的；（具体以开标后评标前查询结果为准）；</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10）不符合法律、法规和招标文件中规定的其他实质性要求的。</w:t>
      </w:r>
    </w:p>
    <w:p>
      <w:pPr>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3.2 资信技术文件评审</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3.2.1 资信技术文件的初步评审</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发现下列情形之一的投标文件被视为无效：</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1) 明显不符合招标文件要求的技术参数、质量标准，或者与招标文件中的技术指标、主要功能项目发生实质性偏离的；</w:t>
      </w:r>
    </w:p>
    <w:p>
      <w:pPr>
        <w:autoSpaceDE w:val="0"/>
        <w:autoSpaceDN w:val="0"/>
        <w:adjustRightInd w:val="0"/>
        <w:spacing w:line="360" w:lineRule="exact"/>
        <w:ind w:firstLine="480" w:firstLineChars="200"/>
        <w:rPr>
          <w:rFonts w:ascii="宋体" w:hAnsi="宋体" w:cs="楷体"/>
          <w:bCs/>
          <w:kern w:val="0"/>
          <w:sz w:val="24"/>
          <w:lang w:val="zh-CN"/>
        </w:rPr>
      </w:pPr>
      <w:r>
        <w:rPr>
          <w:rFonts w:hint="eastAsia" w:ascii="宋体" w:hAnsi="宋体" w:cs="楷体"/>
          <w:bCs/>
          <w:kern w:val="0"/>
          <w:sz w:val="24"/>
          <w:lang w:val="zh-CN"/>
        </w:rPr>
        <w:t>2) 投标技术方案不明确，存在一个或一个以上备选（替代）投标方案的；</w:t>
      </w:r>
    </w:p>
    <w:p>
      <w:pPr>
        <w:autoSpaceDE w:val="0"/>
        <w:autoSpaceDN w:val="0"/>
        <w:adjustRightInd w:val="0"/>
        <w:spacing w:line="360" w:lineRule="exact"/>
        <w:ind w:firstLine="480" w:firstLineChars="200"/>
        <w:rPr>
          <w:rFonts w:ascii="宋体" w:hAnsi="宋体" w:cs="楷体"/>
          <w:b/>
          <w:bCs/>
          <w:kern w:val="0"/>
          <w:sz w:val="24"/>
          <w:lang w:val="zh-CN"/>
        </w:rPr>
      </w:pPr>
      <w:r>
        <w:rPr>
          <w:rFonts w:hint="eastAsia" w:ascii="宋体" w:hAnsi="宋体" w:cs="楷体"/>
          <w:bCs/>
          <w:kern w:val="0"/>
          <w:sz w:val="24"/>
          <w:lang w:val="zh-CN"/>
        </w:rPr>
        <w:t>3) 不符合法律、法规和招标文件中规定的其他实质性要求的。</w:t>
      </w: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autoSpaceDE w:val="0"/>
        <w:autoSpaceDN w:val="0"/>
        <w:adjustRightInd w:val="0"/>
        <w:spacing w:line="480" w:lineRule="auto"/>
        <w:rPr>
          <w:rFonts w:ascii="楷体" w:eastAsia="楷体" w:cs="楷体"/>
          <w:b/>
          <w:bCs/>
          <w:kern w:val="0"/>
          <w:szCs w:val="36"/>
          <w:lang w:val="zh-CN"/>
        </w:rPr>
      </w:pPr>
    </w:p>
    <w:p>
      <w:pPr>
        <w:tabs>
          <w:tab w:val="left" w:pos="15"/>
        </w:tabs>
        <w:autoSpaceDE w:val="0"/>
        <w:autoSpaceDN w:val="0"/>
        <w:adjustRightInd w:val="0"/>
        <w:spacing w:line="260" w:lineRule="exact"/>
        <w:rPr>
          <w:rFonts w:ascii="宋体" w:hAnsi="宋体"/>
          <w:color w:val="000000"/>
          <w:sz w:val="24"/>
        </w:rPr>
      </w:pPr>
    </w:p>
    <w:p>
      <w:pPr>
        <w:tabs>
          <w:tab w:val="left" w:pos="15"/>
        </w:tabs>
        <w:autoSpaceDE w:val="0"/>
        <w:autoSpaceDN w:val="0"/>
        <w:adjustRightInd w:val="0"/>
        <w:spacing w:line="260" w:lineRule="exact"/>
        <w:rPr>
          <w:rFonts w:ascii="宋体" w:hAnsi="宋体"/>
          <w:color w:val="000000"/>
          <w:sz w:val="24"/>
        </w:rPr>
      </w:pPr>
    </w:p>
    <w:p>
      <w:pPr>
        <w:tabs>
          <w:tab w:val="left" w:pos="15"/>
        </w:tabs>
        <w:autoSpaceDE w:val="0"/>
        <w:autoSpaceDN w:val="0"/>
        <w:adjustRightInd w:val="0"/>
        <w:spacing w:line="260" w:lineRule="exact"/>
        <w:rPr>
          <w:rFonts w:ascii="宋体" w:hAnsi="宋体"/>
          <w:color w:val="000000"/>
          <w:sz w:val="24"/>
        </w:rPr>
      </w:pPr>
    </w:p>
    <w:p>
      <w:pPr>
        <w:tabs>
          <w:tab w:val="left" w:pos="15"/>
        </w:tabs>
        <w:autoSpaceDE w:val="0"/>
        <w:autoSpaceDN w:val="0"/>
        <w:adjustRightInd w:val="0"/>
        <w:spacing w:line="260" w:lineRule="exact"/>
        <w:rPr>
          <w:rFonts w:ascii="宋体" w:hAnsi="宋体"/>
          <w:color w:val="000000"/>
          <w:sz w:val="24"/>
        </w:rPr>
      </w:pPr>
    </w:p>
    <w:p>
      <w:pPr>
        <w:tabs>
          <w:tab w:val="left" w:pos="15"/>
        </w:tabs>
        <w:autoSpaceDE w:val="0"/>
        <w:autoSpaceDN w:val="0"/>
        <w:adjustRightInd w:val="0"/>
        <w:spacing w:line="260" w:lineRule="exact"/>
        <w:rPr>
          <w:rFonts w:ascii="宋体" w:hAnsi="宋体"/>
          <w:color w:val="000000"/>
          <w:sz w:val="24"/>
        </w:rPr>
      </w:pPr>
    </w:p>
    <w:p>
      <w:pPr>
        <w:tabs>
          <w:tab w:val="left" w:pos="15"/>
        </w:tabs>
        <w:autoSpaceDE w:val="0"/>
        <w:autoSpaceDN w:val="0"/>
        <w:adjustRightInd w:val="0"/>
        <w:spacing w:line="260" w:lineRule="exact"/>
        <w:rPr>
          <w:rFonts w:ascii="宋体" w:cs="楷体"/>
          <w:bCs/>
          <w:kern w:val="0"/>
          <w:sz w:val="28"/>
          <w:szCs w:val="28"/>
        </w:rPr>
      </w:pPr>
      <w:r>
        <w:rPr>
          <w:rFonts w:hint="eastAsia" w:ascii="宋体" w:hAnsi="宋体"/>
          <w:color w:val="000000"/>
          <w:sz w:val="24"/>
        </w:rPr>
        <w:t>附件</w:t>
      </w:r>
      <w:r>
        <w:rPr>
          <w:rFonts w:ascii="宋体" w:hAnsi="宋体"/>
          <w:color w:val="000000"/>
          <w:sz w:val="24"/>
        </w:rPr>
        <w:t>4</w:t>
      </w:r>
      <w:r>
        <w:rPr>
          <w:rFonts w:hint="eastAsia" w:ascii="宋体" w:hAnsi="宋体"/>
          <w:color w:val="000000"/>
          <w:sz w:val="24"/>
        </w:rPr>
        <w:t>：</w:t>
      </w:r>
    </w:p>
    <w:p>
      <w:pPr>
        <w:tabs>
          <w:tab w:val="left" w:pos="15"/>
        </w:tabs>
        <w:autoSpaceDE w:val="0"/>
        <w:autoSpaceDN w:val="0"/>
        <w:adjustRightInd w:val="0"/>
        <w:spacing w:line="260" w:lineRule="exact"/>
        <w:jc w:val="center"/>
        <w:rPr>
          <w:rFonts w:ascii="宋体" w:cs="楷体"/>
          <w:bCs/>
          <w:kern w:val="0"/>
          <w:sz w:val="28"/>
          <w:szCs w:val="28"/>
        </w:rPr>
      </w:pPr>
      <w:r>
        <w:rPr>
          <w:rFonts w:hint="eastAsia" w:ascii="宋体" w:cs="楷体"/>
          <w:bCs/>
          <w:kern w:val="0"/>
          <w:sz w:val="28"/>
          <w:szCs w:val="28"/>
        </w:rPr>
        <w:t>评分标准</w:t>
      </w:r>
    </w:p>
    <w:p>
      <w:pPr>
        <w:tabs>
          <w:tab w:val="left" w:pos="15"/>
        </w:tabs>
        <w:autoSpaceDE w:val="0"/>
        <w:autoSpaceDN w:val="0"/>
        <w:adjustRightInd w:val="0"/>
        <w:spacing w:line="260" w:lineRule="exact"/>
        <w:jc w:val="center"/>
        <w:rPr>
          <w:rFonts w:ascii="宋体" w:cs="楷体"/>
          <w:bCs/>
          <w:kern w:val="0"/>
          <w:sz w:val="28"/>
          <w:szCs w:val="28"/>
        </w:rPr>
      </w:pPr>
    </w:p>
    <w:p>
      <w:pPr>
        <w:rPr>
          <w:sz w:val="24"/>
        </w:rPr>
      </w:pPr>
    </w:p>
    <w:tbl>
      <w:tblPr>
        <w:tblStyle w:val="4"/>
        <w:tblW w:w="95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567"/>
        <w:gridCol w:w="6146"/>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00" w:type="dxa"/>
            <w:vAlign w:val="center"/>
          </w:tcPr>
          <w:p>
            <w:pPr>
              <w:tabs>
                <w:tab w:val="left" w:pos="15"/>
              </w:tabs>
              <w:autoSpaceDE w:val="0"/>
              <w:autoSpaceDN w:val="0"/>
              <w:adjustRightInd w:val="0"/>
              <w:spacing w:line="260" w:lineRule="exact"/>
              <w:jc w:val="center"/>
              <w:rPr>
                <w:rFonts w:ascii="宋体" w:cs="楷体"/>
                <w:bCs/>
                <w:kern w:val="0"/>
                <w:sz w:val="24"/>
              </w:rPr>
            </w:pPr>
            <w:r>
              <w:rPr>
                <w:rFonts w:hint="eastAsia" w:ascii="宋体" w:hAnsi="宋体" w:cs="楷体"/>
                <w:bCs/>
                <w:kern w:val="0"/>
                <w:sz w:val="24"/>
              </w:rPr>
              <w:t>序号</w:t>
            </w:r>
          </w:p>
        </w:tc>
        <w:tc>
          <w:tcPr>
            <w:tcW w:w="1567" w:type="dxa"/>
            <w:vAlign w:val="center"/>
          </w:tcPr>
          <w:p>
            <w:pPr>
              <w:tabs>
                <w:tab w:val="left" w:pos="15"/>
              </w:tabs>
              <w:autoSpaceDE w:val="0"/>
              <w:autoSpaceDN w:val="0"/>
              <w:adjustRightInd w:val="0"/>
              <w:spacing w:line="260" w:lineRule="exact"/>
              <w:jc w:val="center"/>
              <w:rPr>
                <w:rFonts w:ascii="宋体" w:cs="楷体"/>
                <w:bCs/>
                <w:kern w:val="0"/>
                <w:sz w:val="24"/>
              </w:rPr>
            </w:pPr>
            <w:r>
              <w:rPr>
                <w:rFonts w:hint="eastAsia" w:ascii="宋体" w:hAnsi="宋体" w:cs="楷体"/>
                <w:bCs/>
                <w:kern w:val="0"/>
                <w:sz w:val="24"/>
              </w:rPr>
              <w:t>评分内容</w:t>
            </w:r>
          </w:p>
        </w:tc>
        <w:tc>
          <w:tcPr>
            <w:tcW w:w="6146" w:type="dxa"/>
            <w:vAlign w:val="center"/>
          </w:tcPr>
          <w:p>
            <w:pPr>
              <w:tabs>
                <w:tab w:val="left" w:pos="15"/>
              </w:tabs>
              <w:autoSpaceDE w:val="0"/>
              <w:autoSpaceDN w:val="0"/>
              <w:adjustRightInd w:val="0"/>
              <w:spacing w:line="260" w:lineRule="exact"/>
              <w:jc w:val="center"/>
              <w:rPr>
                <w:rFonts w:ascii="宋体" w:cs="楷体"/>
                <w:bCs/>
                <w:kern w:val="0"/>
                <w:sz w:val="24"/>
              </w:rPr>
            </w:pPr>
            <w:r>
              <w:rPr>
                <w:rFonts w:hint="eastAsia" w:ascii="宋体" w:hAnsi="宋体" w:cs="楷体"/>
                <w:bCs/>
                <w:kern w:val="0"/>
                <w:sz w:val="24"/>
              </w:rPr>
              <w:t>评标要点和说明</w:t>
            </w:r>
          </w:p>
        </w:tc>
        <w:tc>
          <w:tcPr>
            <w:tcW w:w="1090" w:type="dxa"/>
            <w:vAlign w:val="center"/>
          </w:tcPr>
          <w:p>
            <w:pPr>
              <w:tabs>
                <w:tab w:val="left" w:pos="15"/>
              </w:tabs>
              <w:autoSpaceDE w:val="0"/>
              <w:autoSpaceDN w:val="0"/>
              <w:adjustRightInd w:val="0"/>
              <w:spacing w:line="260" w:lineRule="exact"/>
              <w:jc w:val="center"/>
              <w:rPr>
                <w:rFonts w:ascii="宋体" w:cs="楷体"/>
                <w:bCs/>
                <w:kern w:val="0"/>
                <w:sz w:val="24"/>
              </w:rPr>
            </w:pPr>
            <w:r>
              <w:rPr>
                <w:rFonts w:hint="eastAsia" w:ascii="宋体" w:hAnsi="宋体" w:cs="楷体"/>
                <w:bCs/>
                <w:kern w:val="0"/>
                <w:sz w:val="24"/>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tabs>
                <w:tab w:val="left" w:pos="15"/>
              </w:tabs>
              <w:autoSpaceDE w:val="0"/>
              <w:autoSpaceDN w:val="0"/>
              <w:adjustRightInd w:val="0"/>
              <w:spacing w:line="260" w:lineRule="exact"/>
              <w:jc w:val="center"/>
              <w:rPr>
                <w:rFonts w:ascii="宋体" w:hAnsi="宋体" w:cs="楷体"/>
                <w:bCs/>
                <w:kern w:val="0"/>
                <w:sz w:val="24"/>
              </w:rPr>
            </w:pPr>
            <w:r>
              <w:rPr>
                <w:rFonts w:ascii="宋体" w:hAnsi="宋体" w:cs="楷体"/>
                <w:bCs/>
                <w:kern w:val="0"/>
                <w:sz w:val="24"/>
              </w:rPr>
              <w:t>1</w:t>
            </w:r>
          </w:p>
        </w:tc>
        <w:tc>
          <w:tcPr>
            <w:tcW w:w="1567" w:type="dxa"/>
          </w:tcPr>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价格分</w:t>
            </w:r>
          </w:p>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w:t>
            </w:r>
            <w:r>
              <w:rPr>
                <w:rFonts w:ascii="宋体" w:hAnsi="宋体" w:cs="楷体"/>
                <w:bCs/>
                <w:color w:val="000000" w:themeColor="text1"/>
                <w:kern w:val="0"/>
                <w:sz w:val="24"/>
              </w:rPr>
              <w:t>7</w:t>
            </w:r>
            <w:r>
              <w:rPr>
                <w:rFonts w:ascii="宋体" w:hAnsi="宋体" w:cs="楷体"/>
                <w:bCs/>
                <w:kern w:val="0"/>
                <w:sz w:val="24"/>
              </w:rPr>
              <w:t>0</w:t>
            </w:r>
            <w:r>
              <w:rPr>
                <w:rFonts w:hint="eastAsia" w:ascii="宋体" w:hAnsi="宋体" w:cs="楷体"/>
                <w:bCs/>
                <w:kern w:val="0"/>
                <w:sz w:val="24"/>
              </w:rPr>
              <w:t>分）</w:t>
            </w:r>
          </w:p>
        </w:tc>
        <w:tc>
          <w:tcPr>
            <w:tcW w:w="6146" w:type="dxa"/>
          </w:tcPr>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在符合用户需求的前提下</w:t>
            </w:r>
            <w:r>
              <w:rPr>
                <w:rFonts w:ascii="宋体" w:cs="楷体"/>
                <w:bCs/>
                <w:kern w:val="0"/>
                <w:sz w:val="24"/>
              </w:rPr>
              <w:t>,</w:t>
            </w:r>
            <w:r>
              <w:rPr>
                <w:rFonts w:hint="eastAsia" w:ascii="宋体" w:hAnsi="宋体" w:cs="楷体"/>
                <w:bCs/>
                <w:kern w:val="0"/>
                <w:sz w:val="24"/>
              </w:rPr>
              <w:t>以投标报价最低为基准价</w:t>
            </w:r>
            <w:r>
              <w:rPr>
                <w:rFonts w:ascii="宋体" w:cs="楷体"/>
                <w:bCs/>
                <w:kern w:val="0"/>
                <w:sz w:val="24"/>
              </w:rPr>
              <w:t>,</w:t>
            </w:r>
            <w:r>
              <w:rPr>
                <w:rFonts w:hint="eastAsia" w:ascii="宋体" w:hAnsi="宋体" w:cs="楷体"/>
                <w:bCs/>
                <w:kern w:val="0"/>
                <w:sz w:val="24"/>
              </w:rPr>
              <w:t>基准价为满分7</w:t>
            </w:r>
            <w:r>
              <w:rPr>
                <w:rFonts w:ascii="宋体" w:hAnsi="宋体" w:cs="楷体"/>
                <w:bCs/>
                <w:kern w:val="0"/>
                <w:sz w:val="24"/>
              </w:rPr>
              <w:t>0</w:t>
            </w:r>
            <w:r>
              <w:rPr>
                <w:rFonts w:hint="eastAsia" w:ascii="宋体" w:hAnsi="宋体" w:cs="楷体"/>
                <w:bCs/>
                <w:kern w:val="0"/>
                <w:sz w:val="24"/>
              </w:rPr>
              <w:t>分</w:t>
            </w:r>
            <w:r>
              <w:rPr>
                <w:rFonts w:ascii="宋体" w:hAnsi="宋体" w:cs="楷体"/>
                <w:bCs/>
                <w:kern w:val="0"/>
                <w:sz w:val="24"/>
              </w:rPr>
              <w:t>;</w:t>
            </w:r>
            <w:r>
              <w:rPr>
                <w:rFonts w:hint="eastAsia" w:ascii="宋体" w:hAnsi="宋体" w:cs="楷体"/>
                <w:bCs/>
                <w:kern w:val="0"/>
                <w:sz w:val="24"/>
              </w:rPr>
              <w:t>其他投标人的价格分按以下方式计算。投标报价得分</w:t>
            </w:r>
            <w:r>
              <w:rPr>
                <w:rFonts w:ascii="宋体" w:hAnsi="宋体" w:cs="楷体"/>
                <w:bCs/>
                <w:kern w:val="0"/>
                <w:sz w:val="24"/>
              </w:rPr>
              <w:t>=(</w:t>
            </w:r>
            <w:r>
              <w:rPr>
                <w:rFonts w:hint="eastAsia" w:ascii="宋体" w:hAnsi="宋体" w:cs="楷体"/>
                <w:bCs/>
                <w:kern w:val="0"/>
                <w:sz w:val="24"/>
              </w:rPr>
              <w:t>评标基准价</w:t>
            </w:r>
            <w:r>
              <w:rPr>
                <w:rFonts w:ascii="宋体" w:hAnsi="宋体" w:cs="楷体"/>
                <w:bCs/>
                <w:kern w:val="0"/>
                <w:sz w:val="24"/>
              </w:rPr>
              <w:t>/</w:t>
            </w:r>
            <w:r>
              <w:rPr>
                <w:rFonts w:hint="eastAsia" w:ascii="宋体" w:hAnsi="宋体" w:cs="楷体"/>
                <w:bCs/>
                <w:kern w:val="0"/>
                <w:sz w:val="24"/>
              </w:rPr>
              <w:t>投标报价</w:t>
            </w:r>
            <w:r>
              <w:rPr>
                <w:rFonts w:ascii="宋体" w:hAnsi="宋体" w:cs="楷体"/>
                <w:bCs/>
                <w:kern w:val="0"/>
                <w:sz w:val="24"/>
              </w:rPr>
              <w:t>)X</w:t>
            </w:r>
            <w:r>
              <w:rPr>
                <w:rFonts w:hint="eastAsia" w:ascii="宋体" w:hAnsi="宋体" w:cs="楷体"/>
                <w:bCs/>
                <w:kern w:val="0"/>
                <w:sz w:val="24"/>
              </w:rPr>
              <w:t>价值权值</w:t>
            </w:r>
            <w:r>
              <w:rPr>
                <w:rFonts w:ascii="宋体" w:hAnsi="宋体" w:cs="楷体"/>
                <w:bCs/>
                <w:kern w:val="0"/>
                <w:sz w:val="24"/>
              </w:rPr>
              <w:t>X100</w:t>
            </w:r>
          </w:p>
        </w:tc>
        <w:tc>
          <w:tcPr>
            <w:tcW w:w="1090" w:type="dxa"/>
          </w:tcPr>
          <w:p>
            <w:pPr>
              <w:tabs>
                <w:tab w:val="left" w:pos="15"/>
              </w:tabs>
              <w:autoSpaceDE w:val="0"/>
              <w:autoSpaceDN w:val="0"/>
              <w:adjustRightInd w:val="0"/>
              <w:spacing w:line="260" w:lineRule="exact"/>
              <w:rPr>
                <w:rFonts w:ascii="宋体" w:cs="楷体"/>
                <w:bCs/>
                <w:kern w:val="0"/>
                <w:sz w:val="24"/>
              </w:rPr>
            </w:pPr>
            <w:r>
              <w:rPr>
                <w:rFonts w:ascii="宋体" w:cs="楷体"/>
                <w:bCs/>
                <w:kern w:val="0"/>
                <w:sz w:val="24"/>
              </w:rPr>
              <w:t>0-</w:t>
            </w:r>
            <w:r>
              <w:rPr>
                <w:rFonts w:hint="eastAsia" w:ascii="宋体" w:cs="楷体"/>
                <w:bCs/>
                <w:color w:val="000000" w:themeColor="text1"/>
                <w:kern w:val="0"/>
                <w:sz w:val="24"/>
                <w:lang w:val="en-US" w:eastAsia="zh-CN"/>
              </w:rPr>
              <w:t>70</w:t>
            </w:r>
            <w:r>
              <w:rPr>
                <w:rFonts w:hint="eastAsia" w:ascii="宋体" w:cs="楷体"/>
                <w:bCs/>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tabs>
                <w:tab w:val="left" w:pos="15"/>
              </w:tabs>
              <w:autoSpaceDE w:val="0"/>
              <w:autoSpaceDN w:val="0"/>
              <w:adjustRightInd w:val="0"/>
              <w:spacing w:line="260" w:lineRule="exact"/>
              <w:jc w:val="center"/>
              <w:rPr>
                <w:rFonts w:ascii="宋体" w:hAnsi="宋体" w:cs="楷体"/>
                <w:bCs/>
                <w:kern w:val="0"/>
                <w:sz w:val="24"/>
              </w:rPr>
            </w:pPr>
            <w:r>
              <w:rPr>
                <w:rFonts w:ascii="宋体" w:hAnsi="宋体" w:cs="楷体"/>
                <w:bCs/>
                <w:kern w:val="0"/>
                <w:sz w:val="24"/>
              </w:rPr>
              <w:t>2</w:t>
            </w:r>
          </w:p>
        </w:tc>
        <w:tc>
          <w:tcPr>
            <w:tcW w:w="1567" w:type="dxa"/>
          </w:tcPr>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企业资信</w:t>
            </w:r>
          </w:p>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w:t>
            </w:r>
            <w:r>
              <w:rPr>
                <w:rFonts w:ascii="宋体" w:hAnsi="宋体" w:cs="楷体"/>
                <w:bCs/>
                <w:kern w:val="0"/>
                <w:sz w:val="24"/>
              </w:rPr>
              <w:t>2</w:t>
            </w:r>
            <w:r>
              <w:rPr>
                <w:rFonts w:hint="eastAsia" w:ascii="宋体" w:hAnsi="宋体" w:cs="楷体"/>
                <w:bCs/>
                <w:kern w:val="0"/>
                <w:sz w:val="24"/>
              </w:rPr>
              <w:t>分）</w:t>
            </w:r>
          </w:p>
        </w:tc>
        <w:tc>
          <w:tcPr>
            <w:tcW w:w="6146" w:type="dxa"/>
          </w:tcPr>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投标人具有有效的质量管理体系认证证书、环境管理体系认证证书、职业健康安全管理体系认证证书的每提供一项得</w:t>
            </w:r>
            <w:r>
              <w:rPr>
                <w:rFonts w:ascii="宋体" w:hAnsi="宋体" w:cs="楷体"/>
                <w:bCs/>
                <w:kern w:val="0"/>
                <w:sz w:val="24"/>
              </w:rPr>
              <w:t>1</w:t>
            </w:r>
            <w:r>
              <w:rPr>
                <w:rFonts w:hint="eastAsia" w:ascii="宋体" w:hAnsi="宋体" w:cs="楷体"/>
                <w:bCs/>
                <w:kern w:val="0"/>
                <w:sz w:val="24"/>
              </w:rPr>
              <w:t>分</w:t>
            </w:r>
            <w:r>
              <w:rPr>
                <w:rFonts w:ascii="宋体" w:cs="楷体"/>
                <w:bCs/>
                <w:kern w:val="0"/>
                <w:sz w:val="24"/>
              </w:rPr>
              <w:t>,</w:t>
            </w:r>
            <w:r>
              <w:rPr>
                <w:rFonts w:hint="eastAsia" w:ascii="宋体" w:hAnsi="宋体" w:cs="楷体"/>
                <w:bCs/>
                <w:kern w:val="0"/>
                <w:sz w:val="24"/>
              </w:rPr>
              <w:t>最高得</w:t>
            </w:r>
            <w:r>
              <w:rPr>
                <w:rFonts w:ascii="宋体" w:hAnsi="宋体" w:cs="楷体"/>
                <w:bCs/>
                <w:kern w:val="0"/>
                <w:sz w:val="24"/>
              </w:rPr>
              <w:t>2</w:t>
            </w:r>
            <w:r>
              <w:rPr>
                <w:rFonts w:hint="eastAsia" w:ascii="宋体" w:hAnsi="宋体" w:cs="楷体"/>
                <w:bCs/>
                <w:kern w:val="0"/>
                <w:sz w:val="24"/>
              </w:rPr>
              <w:t>分</w:t>
            </w:r>
            <w:r>
              <w:rPr>
                <w:rFonts w:ascii="宋体" w:hAnsi="宋体" w:cs="楷体"/>
                <w:bCs/>
                <w:kern w:val="0"/>
                <w:sz w:val="24"/>
              </w:rPr>
              <w:t>;(</w:t>
            </w:r>
            <w:r>
              <w:rPr>
                <w:rFonts w:hint="eastAsia" w:ascii="宋体" w:hAnsi="宋体" w:cs="楷体"/>
                <w:bCs/>
                <w:kern w:val="0"/>
                <w:sz w:val="24"/>
              </w:rPr>
              <w:t>证书可在国家认监委网站查询</w:t>
            </w:r>
            <w:r>
              <w:rPr>
                <w:rFonts w:ascii="宋体" w:cs="楷体"/>
                <w:bCs/>
                <w:kern w:val="0"/>
                <w:sz w:val="24"/>
              </w:rPr>
              <w:t>,</w:t>
            </w:r>
            <w:r>
              <w:rPr>
                <w:rFonts w:hint="eastAsia" w:ascii="宋体" w:hAnsi="宋体" w:cs="楷体"/>
                <w:bCs/>
                <w:kern w:val="0"/>
                <w:sz w:val="24"/>
              </w:rPr>
              <w:t>并在有效期内。</w:t>
            </w:r>
            <w:r>
              <w:rPr>
                <w:rFonts w:ascii="宋体" w:hAnsi="宋体" w:cs="楷体"/>
                <w:bCs/>
                <w:kern w:val="0"/>
                <w:sz w:val="24"/>
              </w:rPr>
              <w:t>)</w:t>
            </w:r>
            <w:r>
              <w:rPr>
                <w:rFonts w:hint="eastAsia" w:ascii="宋体" w:hAnsi="宋体" w:cs="楷体"/>
                <w:bCs/>
                <w:kern w:val="0"/>
                <w:sz w:val="24"/>
              </w:rPr>
              <w:t>或</w:t>
            </w:r>
            <w:r>
              <w:rPr>
                <w:rFonts w:hint="eastAsia" w:ascii="宋体" w:hAnsi="宋体" w:cs="楷体"/>
                <w:bCs/>
                <w:kern w:val="0"/>
                <w:sz w:val="24"/>
                <w:lang w:val="zh-CN"/>
              </w:rPr>
              <w:t>由第三方资信评估机构出具的信用等级证书，</w:t>
            </w:r>
            <w:r>
              <w:rPr>
                <w:rFonts w:ascii="宋体" w:hAnsi="宋体" w:cs="楷体"/>
                <w:bCs/>
                <w:kern w:val="0"/>
                <w:sz w:val="24"/>
                <w:lang w:val="zh-CN"/>
              </w:rPr>
              <w:t xml:space="preserve">AAA </w:t>
            </w:r>
            <w:r>
              <w:rPr>
                <w:rFonts w:hint="eastAsia" w:ascii="宋体" w:hAnsi="宋体" w:cs="楷体"/>
                <w:bCs/>
                <w:kern w:val="0"/>
                <w:sz w:val="24"/>
                <w:lang w:val="zh-CN"/>
              </w:rPr>
              <w:t>级的得</w:t>
            </w:r>
            <w:r>
              <w:rPr>
                <w:rFonts w:ascii="宋体" w:hAnsi="宋体" w:cs="楷体"/>
                <w:bCs/>
                <w:kern w:val="0"/>
                <w:sz w:val="24"/>
              </w:rPr>
              <w:t>1</w:t>
            </w:r>
            <w:r>
              <w:rPr>
                <w:rFonts w:ascii="宋体" w:hAnsi="宋体" w:cs="楷体"/>
                <w:bCs/>
                <w:kern w:val="0"/>
                <w:sz w:val="24"/>
                <w:lang w:val="zh-CN"/>
              </w:rPr>
              <w:t xml:space="preserve"> </w:t>
            </w:r>
            <w:r>
              <w:rPr>
                <w:rFonts w:hint="eastAsia" w:ascii="宋体" w:hAnsi="宋体" w:cs="楷体"/>
                <w:bCs/>
                <w:kern w:val="0"/>
                <w:sz w:val="24"/>
                <w:lang w:val="zh-CN"/>
              </w:rPr>
              <w:t>分；</w:t>
            </w:r>
            <w:r>
              <w:rPr>
                <w:rFonts w:ascii="宋体" w:hAnsi="宋体" w:cs="楷体"/>
                <w:bCs/>
                <w:kern w:val="0"/>
                <w:sz w:val="24"/>
                <w:lang w:val="zh-CN"/>
              </w:rPr>
              <w:t xml:space="preserve">AA </w:t>
            </w:r>
            <w:r>
              <w:rPr>
                <w:rFonts w:hint="eastAsia" w:ascii="宋体" w:hAnsi="宋体" w:cs="楷体"/>
                <w:bCs/>
                <w:kern w:val="0"/>
                <w:sz w:val="24"/>
                <w:lang w:val="zh-CN"/>
              </w:rPr>
              <w:t>级得</w:t>
            </w:r>
            <w:r>
              <w:rPr>
                <w:rFonts w:ascii="宋体" w:hAnsi="宋体" w:cs="楷体"/>
                <w:bCs/>
                <w:kern w:val="0"/>
                <w:sz w:val="24"/>
              </w:rPr>
              <w:t>0.5</w:t>
            </w:r>
            <w:r>
              <w:rPr>
                <w:rFonts w:hint="eastAsia" w:ascii="宋体" w:hAnsi="宋体" w:cs="楷体"/>
                <w:bCs/>
                <w:kern w:val="0"/>
                <w:sz w:val="24"/>
                <w:lang w:val="zh-CN"/>
              </w:rPr>
              <w:t>分；</w:t>
            </w:r>
            <w:r>
              <w:rPr>
                <w:rFonts w:ascii="宋体" w:hAnsi="宋体" w:cs="楷体"/>
                <w:bCs/>
                <w:kern w:val="0"/>
                <w:sz w:val="24"/>
                <w:lang w:val="zh-CN"/>
              </w:rPr>
              <w:t xml:space="preserve">A </w:t>
            </w:r>
            <w:r>
              <w:rPr>
                <w:rFonts w:hint="eastAsia" w:ascii="宋体" w:hAnsi="宋体" w:cs="楷体"/>
                <w:bCs/>
                <w:kern w:val="0"/>
                <w:sz w:val="24"/>
                <w:lang w:val="zh-CN"/>
              </w:rPr>
              <w:t>级不得分；（需提供证书原件，不提供原件不得分）</w:t>
            </w:r>
          </w:p>
        </w:tc>
        <w:tc>
          <w:tcPr>
            <w:tcW w:w="1090" w:type="dxa"/>
          </w:tcPr>
          <w:p>
            <w:pPr>
              <w:tabs>
                <w:tab w:val="left" w:pos="15"/>
              </w:tabs>
              <w:autoSpaceDE w:val="0"/>
              <w:autoSpaceDN w:val="0"/>
              <w:adjustRightInd w:val="0"/>
              <w:spacing w:line="260" w:lineRule="exact"/>
              <w:rPr>
                <w:rFonts w:ascii="宋体" w:cs="楷体"/>
                <w:bCs/>
                <w:kern w:val="0"/>
                <w:sz w:val="24"/>
              </w:rPr>
            </w:pPr>
            <w:r>
              <w:rPr>
                <w:rFonts w:ascii="宋体" w:cs="楷体"/>
                <w:bCs/>
                <w:kern w:val="0"/>
                <w:sz w:val="24"/>
              </w:rPr>
              <w:t>0-2</w:t>
            </w:r>
            <w:r>
              <w:rPr>
                <w:rFonts w:hint="eastAsia" w:ascii="宋体" w:cs="楷体"/>
                <w:bCs/>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8" w:hRule="atLeast"/>
          <w:jc w:val="center"/>
        </w:trPr>
        <w:tc>
          <w:tcPr>
            <w:tcW w:w="700" w:type="dxa"/>
          </w:tcPr>
          <w:p>
            <w:pPr>
              <w:jc w:val="center"/>
              <w:rPr>
                <w:sz w:val="24"/>
              </w:rPr>
            </w:pPr>
            <w:r>
              <w:rPr>
                <w:sz w:val="24"/>
              </w:rPr>
              <w:t>3</w:t>
            </w:r>
          </w:p>
        </w:tc>
        <w:tc>
          <w:tcPr>
            <w:tcW w:w="1567" w:type="dxa"/>
          </w:tcPr>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类似业绩</w:t>
            </w:r>
          </w:p>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rPr>
              <w:t>（</w:t>
            </w:r>
            <w:r>
              <w:rPr>
                <w:rFonts w:hint="eastAsia" w:ascii="宋体" w:hAnsi="宋体" w:cs="楷体"/>
                <w:bCs/>
                <w:kern w:val="0"/>
                <w:sz w:val="24"/>
                <w:lang w:val="en-US" w:eastAsia="zh-CN"/>
              </w:rPr>
              <w:t>3</w:t>
            </w:r>
            <w:r>
              <w:rPr>
                <w:rFonts w:hint="eastAsia" w:ascii="宋体" w:hAnsi="宋体" w:cs="楷体"/>
                <w:bCs/>
                <w:kern w:val="0"/>
                <w:sz w:val="24"/>
              </w:rPr>
              <w:t>分）</w:t>
            </w:r>
          </w:p>
        </w:tc>
        <w:tc>
          <w:tcPr>
            <w:tcW w:w="6146" w:type="dxa"/>
          </w:tcPr>
          <w:p>
            <w:pPr>
              <w:tabs>
                <w:tab w:val="left" w:pos="15"/>
              </w:tabs>
              <w:autoSpaceDE w:val="0"/>
              <w:autoSpaceDN w:val="0"/>
              <w:adjustRightInd w:val="0"/>
              <w:spacing w:line="260" w:lineRule="exact"/>
              <w:rPr>
                <w:rFonts w:hint="default" w:ascii="宋体" w:eastAsia="宋体" w:cs="楷体"/>
                <w:bCs/>
                <w:kern w:val="0"/>
                <w:sz w:val="24"/>
                <w:lang w:val="en-US" w:eastAsia="zh-CN"/>
              </w:rPr>
            </w:pPr>
            <w:r>
              <w:rPr>
                <w:rFonts w:ascii="宋体" w:hAnsi="宋体" w:cs="楷体"/>
                <w:bCs/>
                <w:kern w:val="0"/>
                <w:sz w:val="24"/>
              </w:rPr>
              <w:t>1</w:t>
            </w:r>
            <w:r>
              <w:rPr>
                <w:rFonts w:hint="eastAsia" w:ascii="宋体" w:hAnsi="宋体" w:cs="楷体"/>
                <w:bCs/>
                <w:kern w:val="0"/>
                <w:sz w:val="24"/>
              </w:rPr>
              <w:t>、投标人具有自</w:t>
            </w:r>
            <w:r>
              <w:rPr>
                <w:rFonts w:ascii="宋体" w:hAnsi="宋体" w:cs="楷体"/>
                <w:bCs/>
                <w:kern w:val="0"/>
                <w:sz w:val="24"/>
              </w:rPr>
              <w:t>201</w:t>
            </w:r>
            <w:r>
              <w:rPr>
                <w:rFonts w:ascii="宋体" w:hAnsi="宋体" w:cs="楷体"/>
                <w:bCs/>
                <w:color w:val="000000"/>
                <w:kern w:val="0"/>
                <w:sz w:val="24"/>
              </w:rPr>
              <w:t>9</w:t>
            </w:r>
            <w:r>
              <w:rPr>
                <w:rFonts w:hint="eastAsia" w:ascii="宋体" w:hAnsi="宋体" w:cs="楷体"/>
                <w:bCs/>
                <w:kern w:val="0"/>
                <w:sz w:val="24"/>
              </w:rPr>
              <w:t>年</w:t>
            </w:r>
            <w:r>
              <w:rPr>
                <w:rFonts w:ascii="宋体" w:hAnsi="宋体" w:cs="楷体"/>
                <w:bCs/>
                <w:kern w:val="0"/>
                <w:sz w:val="24"/>
              </w:rPr>
              <w:t>01</w:t>
            </w:r>
            <w:r>
              <w:rPr>
                <w:rFonts w:hint="eastAsia" w:ascii="宋体" w:hAnsi="宋体" w:cs="楷体"/>
                <w:bCs/>
                <w:kern w:val="0"/>
                <w:sz w:val="24"/>
              </w:rPr>
              <w:t>月</w:t>
            </w:r>
            <w:r>
              <w:rPr>
                <w:rFonts w:ascii="宋体" w:hAnsi="宋体" w:cs="楷体"/>
                <w:bCs/>
                <w:kern w:val="0"/>
                <w:sz w:val="24"/>
              </w:rPr>
              <w:t>01</w:t>
            </w:r>
            <w:r>
              <w:rPr>
                <w:rFonts w:hint="eastAsia" w:ascii="宋体" w:hAnsi="宋体" w:cs="楷体"/>
                <w:bCs/>
                <w:kern w:val="0"/>
                <w:sz w:val="24"/>
              </w:rPr>
              <w:t>日以来</w:t>
            </w:r>
            <w:r>
              <w:rPr>
                <w:rFonts w:hint="eastAsia" w:ascii="宋体" w:hAnsi="宋体" w:cs="楷体"/>
                <w:bCs/>
                <w:kern w:val="0"/>
                <w:sz w:val="24"/>
                <w:lang w:val="en-US" w:eastAsia="zh-CN"/>
              </w:rPr>
              <w:t>仍处于</w:t>
            </w:r>
            <w:r>
              <w:rPr>
                <w:rFonts w:hint="eastAsia" w:ascii="宋体" w:hAnsi="宋体" w:cs="楷体"/>
                <w:bCs/>
                <w:kern w:val="0"/>
                <w:sz w:val="24"/>
              </w:rPr>
              <w:t>服务</w:t>
            </w:r>
            <w:r>
              <w:rPr>
                <w:rFonts w:hint="eastAsia" w:ascii="宋体" w:hAnsi="宋体" w:cs="楷体"/>
                <w:bCs/>
                <w:kern w:val="0"/>
                <w:sz w:val="24"/>
                <w:lang w:val="en-US" w:eastAsia="zh-CN"/>
              </w:rPr>
              <w:t>期内</w:t>
            </w:r>
            <w:r>
              <w:rPr>
                <w:rFonts w:hint="eastAsia" w:ascii="宋体" w:hAnsi="宋体" w:cs="楷体"/>
                <w:bCs/>
                <w:kern w:val="0"/>
                <w:sz w:val="24"/>
              </w:rPr>
              <w:t>三级医院同类项目</w:t>
            </w:r>
            <w:r>
              <w:rPr>
                <w:rFonts w:ascii="宋体" w:cs="楷体"/>
                <w:bCs/>
                <w:kern w:val="0"/>
                <w:sz w:val="24"/>
              </w:rPr>
              <w:t>,</w:t>
            </w:r>
            <w:r>
              <w:rPr>
                <w:rFonts w:hint="eastAsia" w:ascii="宋体" w:hAnsi="宋体" w:cs="楷体"/>
                <w:bCs/>
                <w:kern w:val="0"/>
                <w:sz w:val="24"/>
              </w:rPr>
              <w:t>每提供一个得</w:t>
            </w:r>
            <w:r>
              <w:rPr>
                <w:rFonts w:hint="eastAsia" w:ascii="宋体" w:hAnsi="宋体" w:cs="楷体"/>
                <w:bCs/>
                <w:kern w:val="0"/>
                <w:sz w:val="24"/>
                <w:lang w:val="en-US" w:eastAsia="zh-CN"/>
              </w:rPr>
              <w:t>0.5</w:t>
            </w:r>
            <w:r>
              <w:rPr>
                <w:rFonts w:hint="eastAsia" w:ascii="宋体" w:hAnsi="宋体" w:cs="楷体"/>
                <w:bCs/>
                <w:kern w:val="0"/>
                <w:sz w:val="24"/>
              </w:rPr>
              <w:t>分</w:t>
            </w:r>
            <w:r>
              <w:rPr>
                <w:rFonts w:ascii="宋体" w:cs="楷体"/>
                <w:bCs/>
                <w:kern w:val="0"/>
                <w:sz w:val="24"/>
              </w:rPr>
              <w:t>,</w:t>
            </w:r>
            <w:r>
              <w:rPr>
                <w:rFonts w:hint="eastAsia" w:ascii="宋体" w:cs="楷体"/>
                <w:bCs/>
                <w:kern w:val="0"/>
                <w:sz w:val="24"/>
                <w:lang w:val="en-US" w:eastAsia="zh-CN"/>
              </w:rPr>
              <w:t>满分2分；</w:t>
            </w:r>
          </w:p>
          <w:p>
            <w:pPr>
              <w:tabs>
                <w:tab w:val="left" w:pos="15"/>
              </w:tabs>
              <w:autoSpaceDE w:val="0"/>
              <w:autoSpaceDN w:val="0"/>
              <w:adjustRightInd w:val="0"/>
              <w:spacing w:line="260" w:lineRule="exact"/>
              <w:rPr>
                <w:rFonts w:ascii="宋体" w:cs="楷体"/>
                <w:bCs/>
                <w:kern w:val="0"/>
                <w:sz w:val="24"/>
                <w:lang w:val="zh-CN"/>
              </w:rPr>
            </w:pPr>
            <w:r>
              <w:rPr>
                <w:rFonts w:ascii="宋体" w:hAnsi="宋体" w:cs="楷体"/>
                <w:bCs/>
                <w:kern w:val="0"/>
                <w:sz w:val="24"/>
                <w:lang w:val="zh-CN"/>
              </w:rPr>
              <w:t>2</w:t>
            </w:r>
            <w:r>
              <w:rPr>
                <w:rFonts w:hint="eastAsia" w:ascii="宋体" w:hAnsi="宋体" w:cs="楷体"/>
                <w:bCs/>
                <w:kern w:val="0"/>
                <w:sz w:val="24"/>
                <w:lang w:val="zh-CN"/>
              </w:rPr>
              <w:t>、浙江省三级医院服务经历的每家可加</w:t>
            </w:r>
            <w:r>
              <w:rPr>
                <w:rFonts w:ascii="宋体" w:hAnsi="宋体" w:cs="楷体"/>
                <w:bCs/>
                <w:kern w:val="0"/>
                <w:sz w:val="24"/>
                <w:lang w:val="zh-CN"/>
              </w:rPr>
              <w:t>0.5</w:t>
            </w:r>
            <w:r>
              <w:rPr>
                <w:rFonts w:hint="eastAsia" w:ascii="宋体" w:hAnsi="宋体" w:cs="楷体"/>
                <w:bCs/>
                <w:kern w:val="0"/>
                <w:sz w:val="24"/>
                <w:lang w:val="zh-CN"/>
              </w:rPr>
              <w:t>分；合计最高不超过</w:t>
            </w:r>
            <w:r>
              <w:rPr>
                <w:rFonts w:ascii="宋体" w:hAnsi="宋体" w:cs="楷体"/>
                <w:bCs/>
                <w:kern w:val="0"/>
                <w:sz w:val="24"/>
                <w:lang w:val="zh-CN"/>
              </w:rPr>
              <w:t>1</w:t>
            </w:r>
            <w:r>
              <w:rPr>
                <w:rFonts w:hint="eastAsia" w:ascii="宋体" w:hAnsi="宋体" w:cs="楷体"/>
                <w:bCs/>
                <w:kern w:val="0"/>
                <w:sz w:val="24"/>
                <w:lang w:val="zh-CN"/>
              </w:rPr>
              <w:t>分，不重复计分；</w:t>
            </w:r>
          </w:p>
          <w:p>
            <w:pPr>
              <w:tabs>
                <w:tab w:val="left" w:pos="15"/>
              </w:tabs>
              <w:autoSpaceDE w:val="0"/>
              <w:autoSpaceDN w:val="0"/>
              <w:adjustRightInd w:val="0"/>
              <w:spacing w:line="260" w:lineRule="exact"/>
              <w:rPr>
                <w:rFonts w:ascii="宋体" w:cs="楷体"/>
                <w:bCs/>
                <w:kern w:val="0"/>
                <w:sz w:val="24"/>
                <w:lang w:val="zh-CN"/>
              </w:rPr>
            </w:pPr>
            <w:r>
              <w:rPr>
                <w:rFonts w:hint="eastAsia" w:ascii="宋体" w:hAnsi="宋体" w:cs="楷体"/>
                <w:bCs/>
                <w:kern w:val="0"/>
                <w:sz w:val="24"/>
                <w:lang w:val="en-US" w:eastAsia="zh-CN"/>
              </w:rPr>
              <w:t>3</w:t>
            </w:r>
            <w:r>
              <w:rPr>
                <w:rFonts w:hint="eastAsia" w:ascii="宋体" w:hAnsi="宋体" w:cs="楷体"/>
                <w:bCs/>
                <w:kern w:val="0"/>
                <w:sz w:val="24"/>
                <w:lang w:val="zh-CN"/>
              </w:rPr>
              <w:t>、在三级以上医院保洁服务过程中年度客户评价：优秀的每年加</w:t>
            </w:r>
            <w:r>
              <w:rPr>
                <w:rFonts w:ascii="宋体" w:hAnsi="宋体" w:cs="楷体"/>
                <w:bCs/>
                <w:kern w:val="0"/>
                <w:sz w:val="24"/>
                <w:lang w:val="zh-CN"/>
              </w:rPr>
              <w:t>1</w:t>
            </w:r>
            <w:r>
              <w:rPr>
                <w:rFonts w:hint="eastAsia" w:ascii="宋体" w:hAnsi="宋体" w:cs="楷体"/>
                <w:bCs/>
                <w:kern w:val="0"/>
                <w:sz w:val="24"/>
                <w:lang w:val="zh-CN"/>
              </w:rPr>
              <w:t>分，良好的每年加</w:t>
            </w:r>
            <w:r>
              <w:rPr>
                <w:rFonts w:ascii="宋体" w:hAnsi="宋体" w:cs="楷体"/>
                <w:bCs/>
                <w:kern w:val="0"/>
                <w:sz w:val="24"/>
                <w:lang w:val="zh-CN"/>
              </w:rPr>
              <w:t>0.5</w:t>
            </w:r>
            <w:r>
              <w:rPr>
                <w:rFonts w:hint="eastAsia" w:ascii="宋体" w:hAnsi="宋体" w:cs="楷体"/>
                <w:bCs/>
                <w:kern w:val="0"/>
                <w:sz w:val="24"/>
                <w:lang w:val="zh-CN"/>
              </w:rPr>
              <w:t>分，合计最高不超过</w:t>
            </w:r>
            <w:r>
              <w:rPr>
                <w:rFonts w:hint="eastAsia" w:ascii="宋体" w:hAnsi="宋体" w:cs="楷体"/>
                <w:bCs/>
                <w:kern w:val="0"/>
                <w:sz w:val="24"/>
                <w:lang w:val="en-US" w:eastAsia="zh-CN"/>
              </w:rPr>
              <w:t>1</w:t>
            </w:r>
            <w:r>
              <w:rPr>
                <w:rFonts w:hint="eastAsia" w:ascii="宋体" w:hAnsi="宋体" w:cs="楷体"/>
                <w:bCs/>
                <w:kern w:val="0"/>
                <w:sz w:val="24"/>
                <w:lang w:val="zh-CN"/>
              </w:rPr>
              <w:t>分。不重复计分；</w:t>
            </w:r>
          </w:p>
          <w:p>
            <w:pPr>
              <w:tabs>
                <w:tab w:val="left" w:pos="15"/>
              </w:tabs>
              <w:autoSpaceDE w:val="0"/>
              <w:autoSpaceDN w:val="0"/>
              <w:adjustRightInd w:val="0"/>
              <w:spacing w:line="260" w:lineRule="exact"/>
              <w:rPr>
                <w:rFonts w:ascii="宋体" w:hAnsi="宋体" w:cs="楷体"/>
                <w:bCs/>
                <w:kern w:val="0"/>
                <w:sz w:val="24"/>
              </w:rPr>
            </w:pPr>
            <w:r>
              <w:rPr>
                <w:rFonts w:hint="eastAsia" w:ascii="宋体" w:hAnsi="宋体" w:cs="楷体"/>
                <w:bCs/>
                <w:kern w:val="0"/>
                <w:sz w:val="24"/>
                <w:lang w:val="zh-CN"/>
              </w:rPr>
              <w:t>说明：</w:t>
            </w:r>
            <w:r>
              <w:rPr>
                <w:rFonts w:ascii="宋体" w:hAnsi="宋体" w:cs="楷体"/>
                <w:bCs/>
                <w:kern w:val="0"/>
                <w:sz w:val="24"/>
                <w:lang w:val="zh-CN"/>
              </w:rPr>
              <w:fldChar w:fldCharType="begin"/>
            </w:r>
            <w:r>
              <w:rPr>
                <w:rFonts w:ascii="宋体" w:hAnsi="宋体" w:cs="楷体"/>
                <w:bCs/>
                <w:kern w:val="0"/>
                <w:sz w:val="24"/>
                <w:lang w:val="zh-CN"/>
              </w:rPr>
              <w:instrText xml:space="preserve"> = 1 \* GB3 \* MERGEFORMAT </w:instrText>
            </w:r>
            <w:r>
              <w:rPr>
                <w:rFonts w:ascii="宋体" w:hAnsi="宋体" w:cs="楷体"/>
                <w:bCs/>
                <w:kern w:val="0"/>
                <w:sz w:val="24"/>
                <w:lang w:val="zh-CN"/>
              </w:rPr>
              <w:fldChar w:fldCharType="separate"/>
            </w:r>
            <w:r>
              <w:rPr>
                <w:rFonts w:hint="eastAsia" w:ascii="宋体" w:hAnsi="宋体" w:cs="楷体"/>
                <w:bCs/>
                <w:kern w:val="0"/>
                <w:sz w:val="24"/>
                <w:lang w:val="zh-CN"/>
              </w:rPr>
              <w:t>①</w:t>
            </w:r>
            <w:r>
              <w:rPr>
                <w:rFonts w:ascii="宋体" w:hAnsi="宋体" w:cs="楷体"/>
                <w:bCs/>
                <w:kern w:val="0"/>
                <w:sz w:val="24"/>
                <w:lang w:val="zh-CN"/>
              </w:rPr>
              <w:fldChar w:fldCharType="end"/>
            </w:r>
            <w:r>
              <w:rPr>
                <w:rFonts w:hint="eastAsia" w:ascii="宋体" w:hAnsi="宋体" w:cs="楷体"/>
                <w:bCs/>
                <w:kern w:val="0"/>
                <w:sz w:val="24"/>
              </w:rPr>
              <w:t>同类项目指服务内容至少含有保洁、运送两大模块</w:t>
            </w:r>
            <w:r>
              <w:rPr>
                <w:rFonts w:ascii="宋体" w:hAnsi="宋体" w:cs="楷体"/>
                <w:bCs/>
                <w:kern w:val="0"/>
                <w:sz w:val="24"/>
              </w:rPr>
              <w:t>;</w:t>
            </w:r>
            <w:r>
              <w:rPr>
                <w:rFonts w:hint="eastAsia" w:ascii="宋体" w:hAnsi="宋体" w:cs="楷体"/>
                <w:bCs/>
                <w:kern w:val="0"/>
                <w:sz w:val="24"/>
                <w:lang w:eastAsia="zh-Hans"/>
              </w:rPr>
              <w:t>需</w:t>
            </w:r>
            <w:r>
              <w:rPr>
                <w:rFonts w:hint="eastAsia" w:ascii="宋体" w:hAnsi="宋体" w:cs="楷体"/>
                <w:bCs/>
                <w:kern w:val="0"/>
                <w:sz w:val="24"/>
              </w:rPr>
              <w:t>提供</w:t>
            </w:r>
            <w:r>
              <w:rPr>
                <w:rFonts w:hint="eastAsia" w:ascii="宋体" w:hAnsi="宋体" w:cs="楷体"/>
                <w:bCs/>
                <w:kern w:val="0"/>
                <w:sz w:val="24"/>
                <w:lang w:eastAsia="zh-Hans"/>
              </w:rPr>
              <w:t>:</w:t>
            </w:r>
            <w:r>
              <w:rPr>
                <w:rFonts w:hint="eastAsia" w:ascii="宋体" w:hAnsi="宋体" w:cs="楷体"/>
                <w:bCs/>
                <w:color w:val="000000"/>
                <w:kern w:val="0"/>
                <w:sz w:val="24"/>
                <w:lang w:eastAsia="zh-Hans"/>
              </w:rPr>
              <w:t>招标公告</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中标通知书</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服务</w:t>
            </w:r>
            <w:r>
              <w:rPr>
                <w:rFonts w:hint="eastAsia" w:ascii="宋体" w:hAnsi="宋体" w:cs="楷体"/>
                <w:bCs/>
                <w:kern w:val="0"/>
                <w:sz w:val="24"/>
              </w:rPr>
              <w:t>合同、医院等级证明等复印件材料</w:t>
            </w:r>
            <w:r>
              <w:rPr>
                <w:rFonts w:ascii="宋体" w:cs="楷体"/>
                <w:bCs/>
                <w:kern w:val="0"/>
                <w:sz w:val="24"/>
              </w:rPr>
              <w:t>,</w:t>
            </w:r>
            <w:r>
              <w:rPr>
                <w:rFonts w:hint="eastAsia" w:ascii="宋体" w:hAnsi="宋体" w:cs="楷体"/>
                <w:bCs/>
                <w:kern w:val="0"/>
                <w:sz w:val="24"/>
              </w:rPr>
              <w:t>缺项、少项不得分</w:t>
            </w:r>
            <w:r>
              <w:rPr>
                <w:rFonts w:ascii="宋体" w:hAnsi="宋体" w:cs="楷体"/>
                <w:bCs/>
                <w:kern w:val="0"/>
                <w:sz w:val="24"/>
              </w:rPr>
              <w:t>(</w:t>
            </w:r>
            <w:r>
              <w:rPr>
                <w:rFonts w:hint="eastAsia" w:ascii="宋体" w:hAnsi="宋体" w:cs="楷体"/>
                <w:bCs/>
                <w:kern w:val="0"/>
                <w:sz w:val="24"/>
              </w:rPr>
              <w:t>同一项目不同年份的合同</w:t>
            </w:r>
            <w:r>
              <w:rPr>
                <w:rFonts w:ascii="宋体" w:cs="楷体"/>
                <w:bCs/>
                <w:kern w:val="0"/>
                <w:sz w:val="24"/>
              </w:rPr>
              <w:t>,</w:t>
            </w:r>
            <w:r>
              <w:rPr>
                <w:rFonts w:hint="eastAsia" w:ascii="宋体" w:hAnsi="宋体" w:cs="楷体"/>
                <w:bCs/>
                <w:kern w:val="0"/>
                <w:sz w:val="24"/>
              </w:rPr>
              <w:t>不可重复计分</w:t>
            </w:r>
            <w:r>
              <w:rPr>
                <w:rFonts w:ascii="宋体" w:hAnsi="宋体" w:cs="楷体"/>
                <w:bCs/>
                <w:kern w:val="0"/>
                <w:sz w:val="24"/>
              </w:rPr>
              <w:t>)</w:t>
            </w:r>
          </w:p>
          <w:p>
            <w:pPr>
              <w:tabs>
                <w:tab w:val="left" w:pos="15"/>
              </w:tabs>
              <w:autoSpaceDE w:val="0"/>
              <w:autoSpaceDN w:val="0"/>
              <w:adjustRightInd w:val="0"/>
              <w:spacing w:line="260" w:lineRule="exact"/>
              <w:rPr>
                <w:rFonts w:ascii="宋体" w:cs="楷体"/>
                <w:bCs/>
                <w:kern w:val="0"/>
                <w:sz w:val="24"/>
              </w:rPr>
            </w:pPr>
            <w:r>
              <w:rPr>
                <w:rFonts w:hint="eastAsia" w:ascii="宋体" w:hAnsi="宋体" w:cs="楷体"/>
                <w:bCs/>
                <w:kern w:val="0"/>
                <w:sz w:val="24"/>
                <w:lang w:val="zh-CN"/>
              </w:rPr>
              <w:t>②业绩证明</w:t>
            </w:r>
            <w:r>
              <w:rPr>
                <w:rFonts w:hint="eastAsia" w:ascii="宋体" w:hAnsi="宋体" w:cs="楷体"/>
                <w:bCs/>
                <w:kern w:val="0"/>
                <w:sz w:val="24"/>
                <w:lang w:eastAsia="zh-Hans"/>
              </w:rPr>
              <w:t>需</w:t>
            </w:r>
            <w:r>
              <w:rPr>
                <w:rFonts w:hint="eastAsia" w:ascii="宋体" w:hAnsi="宋体" w:cs="楷体"/>
                <w:bCs/>
                <w:kern w:val="0"/>
                <w:sz w:val="24"/>
                <w:lang w:val="zh-CN"/>
              </w:rPr>
              <w:t>提供</w:t>
            </w:r>
            <w:r>
              <w:rPr>
                <w:rFonts w:ascii="宋体" w:hAnsi="宋体" w:cs="楷体"/>
                <w:bCs/>
                <w:kern w:val="0"/>
                <w:sz w:val="24"/>
              </w:rPr>
              <w:t>：</w:t>
            </w:r>
            <w:r>
              <w:rPr>
                <w:rFonts w:hint="eastAsia" w:ascii="宋体" w:hAnsi="宋体" w:cs="楷体"/>
                <w:bCs/>
                <w:color w:val="000000"/>
                <w:kern w:val="0"/>
                <w:sz w:val="24"/>
                <w:lang w:eastAsia="zh-Hans"/>
              </w:rPr>
              <w:t>招标公告</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中标通知书</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服务合同</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客户满意度评价</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满意度评价含有好</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合格</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满意</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符合</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达标等内容均可</w:t>
            </w:r>
            <w:r>
              <w:rPr>
                <w:rFonts w:ascii="宋体" w:hAnsi="宋体" w:cs="楷体"/>
                <w:bCs/>
                <w:color w:val="000000"/>
                <w:kern w:val="0"/>
                <w:sz w:val="24"/>
                <w:lang w:eastAsia="zh-Hans"/>
              </w:rPr>
              <w:t>，</w:t>
            </w:r>
            <w:r>
              <w:rPr>
                <w:rFonts w:hint="eastAsia" w:ascii="宋体" w:hAnsi="宋体" w:cs="楷体"/>
                <w:bCs/>
                <w:color w:val="000000"/>
                <w:kern w:val="0"/>
                <w:sz w:val="24"/>
                <w:lang w:eastAsia="zh-Hans"/>
              </w:rPr>
              <w:t>以及客户联系人和联系电话</w:t>
            </w:r>
            <w:r>
              <w:rPr>
                <w:rFonts w:ascii="宋体" w:hAnsi="宋体" w:cs="楷体"/>
                <w:bCs/>
                <w:color w:val="000000"/>
                <w:kern w:val="0"/>
                <w:sz w:val="24"/>
                <w:lang w:eastAsia="zh-Hans"/>
              </w:rPr>
              <w:t>）</w:t>
            </w:r>
            <w:r>
              <w:rPr>
                <w:rFonts w:hint="eastAsia" w:ascii="宋体" w:hAnsi="宋体" w:cs="楷体"/>
                <w:bCs/>
                <w:color w:val="000000"/>
                <w:kern w:val="0"/>
                <w:sz w:val="24"/>
                <w:lang w:val="zh-CN"/>
              </w:rPr>
              <w:t>，</w:t>
            </w:r>
            <w:r>
              <w:rPr>
                <w:rFonts w:hint="eastAsia" w:ascii="宋体" w:hAnsi="宋体" w:cs="楷体"/>
                <w:bCs/>
                <w:kern w:val="0"/>
                <w:sz w:val="24"/>
                <w:lang w:val="zh-CN"/>
              </w:rPr>
              <w:t>投标单位名称要与合同签署单位名称完全一致，否则不计分；加分项须提供合同原件或有效证明原件否则不计分。）</w:t>
            </w:r>
          </w:p>
        </w:tc>
        <w:tc>
          <w:tcPr>
            <w:tcW w:w="1090" w:type="dxa"/>
          </w:tcPr>
          <w:p>
            <w:pPr>
              <w:tabs>
                <w:tab w:val="left" w:pos="15"/>
              </w:tabs>
              <w:autoSpaceDE w:val="0"/>
              <w:autoSpaceDN w:val="0"/>
              <w:adjustRightInd w:val="0"/>
              <w:spacing w:line="260" w:lineRule="exact"/>
              <w:rPr>
                <w:rFonts w:ascii="宋体" w:cs="楷体"/>
                <w:bCs/>
                <w:kern w:val="0"/>
                <w:sz w:val="24"/>
              </w:rPr>
            </w:pPr>
            <w:r>
              <w:rPr>
                <w:rFonts w:ascii="宋体" w:cs="楷体"/>
                <w:bCs/>
                <w:kern w:val="0"/>
                <w:sz w:val="24"/>
              </w:rPr>
              <w:t>0-</w:t>
            </w:r>
            <w:r>
              <w:rPr>
                <w:rFonts w:hint="eastAsia" w:ascii="宋体" w:cs="楷体"/>
                <w:bCs/>
                <w:kern w:val="0"/>
                <w:sz w:val="24"/>
                <w:lang w:val="en-US" w:eastAsia="zh-CN"/>
              </w:rPr>
              <w:t>3</w:t>
            </w:r>
            <w:r>
              <w:rPr>
                <w:rFonts w:hint="eastAsia" w:ascii="宋体" w:cs="楷体"/>
                <w:bCs/>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4</w:t>
            </w:r>
          </w:p>
        </w:tc>
        <w:tc>
          <w:tcPr>
            <w:tcW w:w="1567" w:type="dxa"/>
          </w:tcPr>
          <w:p>
            <w:pPr>
              <w:jc w:val="center"/>
              <w:rPr>
                <w:sz w:val="24"/>
                <w:lang w:eastAsia="zh-Hans"/>
              </w:rPr>
            </w:pPr>
            <w:r>
              <w:rPr>
                <w:rFonts w:hint="eastAsia"/>
                <w:sz w:val="24"/>
              </w:rPr>
              <w:t>企业</w:t>
            </w:r>
            <w:r>
              <w:rPr>
                <w:rFonts w:hint="eastAsia"/>
                <w:sz w:val="24"/>
                <w:lang w:eastAsia="zh-Hans"/>
              </w:rPr>
              <w:t>服务能力</w:t>
            </w:r>
          </w:p>
          <w:p>
            <w:pPr>
              <w:jc w:val="center"/>
              <w:rPr>
                <w:sz w:val="24"/>
              </w:rPr>
            </w:pPr>
            <w:r>
              <w:rPr>
                <w:rFonts w:hint="eastAsia"/>
                <w:sz w:val="24"/>
              </w:rPr>
              <w:t>（</w:t>
            </w:r>
            <w:r>
              <w:rPr>
                <w:sz w:val="24"/>
              </w:rPr>
              <w:t>2</w:t>
            </w:r>
            <w:r>
              <w:rPr>
                <w:rFonts w:hint="eastAsia"/>
                <w:sz w:val="24"/>
              </w:rPr>
              <w:t>分）</w:t>
            </w:r>
          </w:p>
        </w:tc>
        <w:tc>
          <w:tcPr>
            <w:tcW w:w="6146" w:type="dxa"/>
          </w:tcPr>
          <w:p>
            <w:pPr>
              <w:numPr>
                <w:ilvl w:val="0"/>
                <w:numId w:val="1"/>
              </w:numPr>
              <w:rPr>
                <w:rFonts w:hint="eastAsia"/>
                <w:sz w:val="24"/>
                <w:lang w:eastAsia="zh-Hans"/>
              </w:rPr>
            </w:pPr>
            <w:r>
              <w:rPr>
                <w:rFonts w:hint="eastAsia"/>
                <w:sz w:val="24"/>
                <w:lang w:eastAsia="zh-Hans"/>
              </w:rPr>
              <w:t>自</w:t>
            </w:r>
            <w:r>
              <w:rPr>
                <w:sz w:val="24"/>
                <w:lang w:eastAsia="zh-Hans"/>
              </w:rPr>
              <w:t>2019</w:t>
            </w:r>
            <w:r>
              <w:rPr>
                <w:rFonts w:hint="eastAsia"/>
                <w:sz w:val="24"/>
                <w:lang w:eastAsia="zh-Hans"/>
              </w:rPr>
              <w:t>年</w:t>
            </w:r>
            <w:r>
              <w:rPr>
                <w:sz w:val="24"/>
                <w:lang w:eastAsia="zh-Hans"/>
              </w:rPr>
              <w:t>1</w:t>
            </w:r>
            <w:r>
              <w:rPr>
                <w:rFonts w:hint="eastAsia"/>
                <w:sz w:val="24"/>
                <w:lang w:eastAsia="zh-Hans"/>
              </w:rPr>
              <w:t>月</w:t>
            </w:r>
            <w:r>
              <w:rPr>
                <w:sz w:val="24"/>
                <w:lang w:eastAsia="zh-Hans"/>
              </w:rPr>
              <w:t>1</w:t>
            </w:r>
            <w:r>
              <w:rPr>
                <w:rFonts w:hint="eastAsia"/>
                <w:sz w:val="24"/>
                <w:lang w:eastAsia="zh-Hans"/>
              </w:rPr>
              <w:t>日以来</w:t>
            </w:r>
            <w:r>
              <w:rPr>
                <w:sz w:val="24"/>
                <w:lang w:eastAsia="zh-Hans"/>
              </w:rPr>
              <w:t>，</w:t>
            </w:r>
            <w:r>
              <w:rPr>
                <w:rFonts w:hint="eastAsia"/>
                <w:sz w:val="24"/>
              </w:rPr>
              <w:t>投标人</w:t>
            </w:r>
            <w:r>
              <w:rPr>
                <w:rFonts w:hint="eastAsia"/>
                <w:sz w:val="24"/>
                <w:lang w:eastAsia="zh-Hans"/>
              </w:rPr>
              <w:t>服务同类项目期间</w:t>
            </w:r>
            <w:r>
              <w:rPr>
                <w:sz w:val="24"/>
                <w:lang w:eastAsia="zh-Hans"/>
              </w:rPr>
              <w:t>，</w:t>
            </w:r>
            <w:r>
              <w:rPr>
                <w:rFonts w:hint="eastAsia"/>
                <w:sz w:val="24"/>
              </w:rPr>
              <w:t>具有</w:t>
            </w:r>
            <w:r>
              <w:rPr>
                <w:rFonts w:hint="eastAsia"/>
                <w:sz w:val="24"/>
                <w:lang w:eastAsia="zh-Hans"/>
              </w:rPr>
              <w:t>协助</w:t>
            </w:r>
            <w:r>
              <w:rPr>
                <w:rFonts w:hint="eastAsia"/>
                <w:sz w:val="24"/>
                <w:lang w:val="en-US" w:eastAsia="zh-CN"/>
              </w:rPr>
              <w:t>中</w:t>
            </w:r>
            <w:r>
              <w:rPr>
                <w:rFonts w:hint="eastAsia"/>
                <w:sz w:val="24"/>
                <w:lang w:eastAsia="zh-Hans"/>
              </w:rPr>
              <w:t>同类项目医院三甲医院评审工作</w:t>
            </w:r>
            <w:r>
              <w:rPr>
                <w:sz w:val="24"/>
                <w:lang w:eastAsia="zh-Hans"/>
              </w:rPr>
              <w:t>，</w:t>
            </w:r>
            <w:r>
              <w:rPr>
                <w:rFonts w:hint="eastAsia"/>
                <w:sz w:val="24"/>
                <w:lang w:eastAsia="zh-Hans"/>
              </w:rPr>
              <w:t>且该医院三甲评审工作获得通过</w:t>
            </w:r>
            <w:r>
              <w:rPr>
                <w:sz w:val="24"/>
              </w:rPr>
              <w:t>(</w:t>
            </w:r>
            <w:r>
              <w:rPr>
                <w:rFonts w:hint="eastAsia"/>
                <w:sz w:val="24"/>
              </w:rPr>
              <w:t>要求</w:t>
            </w:r>
            <w:r>
              <w:rPr>
                <w:rFonts w:hint="eastAsia"/>
                <w:sz w:val="24"/>
                <w:lang w:eastAsia="zh-Hans"/>
              </w:rPr>
              <w:t>该</w:t>
            </w:r>
            <w:r>
              <w:rPr>
                <w:rFonts w:hint="eastAsia"/>
                <w:sz w:val="24"/>
              </w:rPr>
              <w:t>医院在</w:t>
            </w:r>
            <w:r>
              <w:rPr>
                <w:rFonts w:hint="eastAsia"/>
                <w:sz w:val="24"/>
                <w:lang w:eastAsia="zh-Hans"/>
              </w:rPr>
              <w:t>三甲医院</w:t>
            </w:r>
            <w:r>
              <w:rPr>
                <w:rFonts w:hint="eastAsia"/>
                <w:sz w:val="24"/>
              </w:rPr>
              <w:t>评审期间</w:t>
            </w:r>
            <w:r>
              <w:rPr>
                <w:sz w:val="24"/>
              </w:rPr>
              <w:t>,</w:t>
            </w:r>
            <w:r>
              <w:rPr>
                <w:rFonts w:hint="eastAsia"/>
                <w:sz w:val="24"/>
              </w:rPr>
              <w:t>投标人为其</w:t>
            </w:r>
            <w:r>
              <w:rPr>
                <w:rFonts w:hint="eastAsia"/>
                <w:sz w:val="24"/>
                <w:lang w:eastAsia="zh-Hans"/>
              </w:rPr>
              <w:t>物业</w:t>
            </w:r>
            <w:r>
              <w:rPr>
                <w:rFonts w:hint="eastAsia"/>
                <w:sz w:val="24"/>
              </w:rPr>
              <w:t>相关服务单位</w:t>
            </w:r>
            <w:r>
              <w:rPr>
                <w:sz w:val="24"/>
              </w:rPr>
              <w:t>，</w:t>
            </w:r>
            <w:r>
              <w:rPr>
                <w:rFonts w:hint="eastAsia"/>
                <w:sz w:val="24"/>
                <w:lang w:eastAsia="zh-Hans"/>
              </w:rPr>
              <w:t>且服务内容包含保洁</w:t>
            </w:r>
            <w:r>
              <w:rPr>
                <w:sz w:val="24"/>
                <w:lang w:eastAsia="zh-Hans"/>
              </w:rPr>
              <w:t>、</w:t>
            </w:r>
            <w:r>
              <w:rPr>
                <w:rFonts w:hint="eastAsia"/>
                <w:sz w:val="24"/>
                <w:lang w:eastAsia="zh-Hans"/>
              </w:rPr>
              <w:t>运送</w:t>
            </w:r>
            <w:r>
              <w:rPr>
                <w:sz w:val="24"/>
              </w:rPr>
              <w:t>)</w:t>
            </w:r>
            <w:r>
              <w:rPr>
                <w:rFonts w:hint="eastAsia"/>
                <w:sz w:val="24"/>
              </w:rPr>
              <w:t>。评审依据</w:t>
            </w:r>
            <w:r>
              <w:rPr>
                <w:sz w:val="24"/>
              </w:rPr>
              <w:t>:</w:t>
            </w:r>
            <w:r>
              <w:rPr>
                <w:rFonts w:hint="eastAsia"/>
                <w:sz w:val="24"/>
              </w:rPr>
              <w:t>投标人需提供项目</w:t>
            </w:r>
            <w:r>
              <w:rPr>
                <w:rFonts w:hint="eastAsia"/>
                <w:sz w:val="24"/>
                <w:lang w:eastAsia="zh-Hans"/>
              </w:rPr>
              <w:t>招标公告</w:t>
            </w:r>
            <w:r>
              <w:rPr>
                <w:sz w:val="24"/>
                <w:lang w:eastAsia="zh-Hans"/>
              </w:rPr>
              <w:t>、</w:t>
            </w:r>
            <w:r>
              <w:rPr>
                <w:rFonts w:hint="eastAsia"/>
                <w:sz w:val="24"/>
                <w:lang w:eastAsia="zh-Hans"/>
              </w:rPr>
              <w:t>中标通知书</w:t>
            </w:r>
            <w:r>
              <w:rPr>
                <w:sz w:val="24"/>
                <w:lang w:eastAsia="zh-Hans"/>
              </w:rPr>
              <w:t>、</w:t>
            </w:r>
            <w:r>
              <w:rPr>
                <w:rFonts w:hint="eastAsia"/>
                <w:sz w:val="24"/>
              </w:rPr>
              <w:t>服务合同复印件、医院出具的评审期间投标人为其</w:t>
            </w:r>
            <w:r>
              <w:rPr>
                <w:rFonts w:hint="eastAsia"/>
                <w:sz w:val="24"/>
                <w:lang w:eastAsia="zh-Hans"/>
              </w:rPr>
              <w:t>物业</w:t>
            </w:r>
            <w:r>
              <w:rPr>
                <w:rFonts w:hint="eastAsia"/>
                <w:sz w:val="24"/>
              </w:rPr>
              <w:t>服务单位证明材料及医院</w:t>
            </w:r>
            <w:r>
              <w:rPr>
                <w:rFonts w:hint="eastAsia"/>
                <w:sz w:val="24"/>
                <w:lang w:eastAsia="zh-Hans"/>
              </w:rPr>
              <w:t>三甲评审通过证明文件的</w:t>
            </w:r>
            <w:r>
              <w:rPr>
                <w:rFonts w:hint="eastAsia"/>
                <w:sz w:val="24"/>
              </w:rPr>
              <w:t>复印件。</w:t>
            </w:r>
            <w:r>
              <w:rPr>
                <w:rFonts w:hint="eastAsia"/>
                <w:sz w:val="24"/>
                <w:lang w:eastAsia="zh-Hans"/>
              </w:rPr>
              <w:t>缺一不得分</w:t>
            </w:r>
            <w:r>
              <w:rPr>
                <w:sz w:val="24"/>
                <w:lang w:eastAsia="zh-Hans"/>
              </w:rPr>
              <w:t>，</w:t>
            </w:r>
            <w:r>
              <w:rPr>
                <w:rFonts w:hint="eastAsia"/>
                <w:sz w:val="24"/>
                <w:lang w:eastAsia="zh-Hans"/>
              </w:rPr>
              <w:t>满分</w:t>
            </w:r>
            <w:r>
              <w:rPr>
                <w:sz w:val="24"/>
                <w:lang w:eastAsia="zh-Hans"/>
              </w:rPr>
              <w:t>2</w:t>
            </w:r>
            <w:r>
              <w:rPr>
                <w:rFonts w:hint="eastAsia"/>
                <w:sz w:val="24"/>
                <w:lang w:eastAsia="zh-Hans"/>
              </w:rPr>
              <w:t>分</w:t>
            </w:r>
            <w:r>
              <w:rPr>
                <w:rFonts w:hint="eastAsia"/>
                <w:sz w:val="24"/>
                <w:lang w:eastAsia="zh-CN"/>
              </w:rPr>
              <w:t>；</w:t>
            </w:r>
          </w:p>
          <w:p>
            <w:pPr>
              <w:numPr>
                <w:ilvl w:val="0"/>
                <w:numId w:val="1"/>
              </w:numPr>
              <w:rPr>
                <w:rFonts w:hint="eastAsia"/>
                <w:sz w:val="24"/>
                <w:lang w:eastAsia="zh-Hans"/>
              </w:rPr>
            </w:pPr>
            <w:r>
              <w:rPr>
                <w:rFonts w:hint="eastAsia"/>
                <w:sz w:val="24"/>
                <w:lang w:val="en-US" w:eastAsia="zh-CN"/>
              </w:rPr>
              <w:t>取得地级市级以上行业协会颁发的与本次投标业务相关的荣誉，提供一个得0.5分，满分1分；</w:t>
            </w:r>
          </w:p>
          <w:p>
            <w:pPr>
              <w:numPr>
                <w:ilvl w:val="0"/>
                <w:numId w:val="1"/>
              </w:numPr>
              <w:rPr>
                <w:rFonts w:hint="eastAsia"/>
                <w:sz w:val="24"/>
                <w:lang w:eastAsia="zh-Hans"/>
              </w:rPr>
            </w:pPr>
            <w:r>
              <w:rPr>
                <w:rFonts w:hint="eastAsia"/>
                <w:sz w:val="24"/>
                <w:lang w:val="en-US" w:eastAsia="zh-CN"/>
              </w:rPr>
              <w:t>取得社会与业务相关机构颁发的荣誉，提供一个得0.2分，满分0.5分。</w:t>
            </w:r>
          </w:p>
        </w:tc>
        <w:tc>
          <w:tcPr>
            <w:tcW w:w="1090" w:type="dxa"/>
          </w:tcPr>
          <w:p>
            <w:pPr>
              <w:rPr>
                <w:sz w:val="24"/>
              </w:rPr>
            </w:pPr>
            <w:r>
              <w:rPr>
                <w:sz w:val="24"/>
              </w:rPr>
              <w:t>0-2</w:t>
            </w:r>
            <w:r>
              <w:rPr>
                <w:rFonts w:hint="eastAsia"/>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5</w:t>
            </w:r>
          </w:p>
        </w:tc>
        <w:tc>
          <w:tcPr>
            <w:tcW w:w="1567" w:type="dxa"/>
          </w:tcPr>
          <w:p>
            <w:pPr>
              <w:rPr>
                <w:sz w:val="24"/>
              </w:rPr>
            </w:pPr>
            <w:r>
              <w:rPr>
                <w:rFonts w:hint="eastAsia"/>
                <w:sz w:val="24"/>
              </w:rPr>
              <w:t>企业抗风险能力（</w:t>
            </w:r>
            <w:r>
              <w:rPr>
                <w:sz w:val="24"/>
              </w:rPr>
              <w:t>1</w:t>
            </w:r>
            <w:r>
              <w:rPr>
                <w:rFonts w:hint="eastAsia"/>
                <w:sz w:val="24"/>
              </w:rPr>
              <w:t>分）</w:t>
            </w:r>
          </w:p>
        </w:tc>
        <w:tc>
          <w:tcPr>
            <w:tcW w:w="6146" w:type="dxa"/>
          </w:tcPr>
          <w:p>
            <w:pPr>
              <w:rPr>
                <w:sz w:val="24"/>
              </w:rPr>
            </w:pPr>
            <w:r>
              <w:rPr>
                <w:rFonts w:hint="eastAsia"/>
                <w:sz w:val="24"/>
              </w:rPr>
              <w:t>投标人自</w:t>
            </w:r>
            <w:r>
              <w:rPr>
                <w:sz w:val="24"/>
              </w:rPr>
              <w:t>2019</w:t>
            </w:r>
            <w:r>
              <w:rPr>
                <w:rFonts w:hint="eastAsia"/>
                <w:sz w:val="24"/>
              </w:rPr>
              <w:t>年</w:t>
            </w:r>
            <w:r>
              <w:rPr>
                <w:sz w:val="24"/>
              </w:rPr>
              <w:t>01</w:t>
            </w:r>
            <w:r>
              <w:rPr>
                <w:rFonts w:hint="eastAsia"/>
                <w:sz w:val="24"/>
              </w:rPr>
              <w:t>月</w:t>
            </w:r>
            <w:r>
              <w:rPr>
                <w:sz w:val="24"/>
              </w:rPr>
              <w:t>01</w:t>
            </w:r>
            <w:r>
              <w:rPr>
                <w:rFonts w:hint="eastAsia"/>
                <w:sz w:val="24"/>
              </w:rPr>
              <w:t>日以来为同类服务项目购买类似雇主责任险或团体意外险</w:t>
            </w:r>
            <w:r>
              <w:rPr>
                <w:sz w:val="24"/>
              </w:rPr>
              <w:t>(</w:t>
            </w:r>
            <w:r>
              <w:rPr>
                <w:rFonts w:hint="eastAsia"/>
                <w:sz w:val="24"/>
              </w:rPr>
              <w:t>含退休返聘人员未能缴纳社会保险的身故补偿</w:t>
            </w:r>
            <w:r>
              <w:rPr>
                <w:sz w:val="24"/>
              </w:rPr>
              <w:t>)</w:t>
            </w:r>
            <w:r>
              <w:rPr>
                <w:rFonts w:hint="eastAsia"/>
                <w:sz w:val="24"/>
              </w:rPr>
              <w:t>情况综合评议</w:t>
            </w:r>
            <w:r>
              <w:rPr>
                <w:sz w:val="24"/>
              </w:rPr>
              <w:t>,</w:t>
            </w:r>
            <w:r>
              <w:rPr>
                <w:rFonts w:hint="eastAsia"/>
                <w:sz w:val="24"/>
              </w:rPr>
              <w:t>优的得</w:t>
            </w:r>
            <w:r>
              <w:rPr>
                <w:rFonts w:hint="eastAsia"/>
                <w:sz w:val="24"/>
                <w:lang w:val="en-US" w:eastAsia="zh-CN"/>
              </w:rPr>
              <w:t>0.6-1.0</w:t>
            </w:r>
            <w:r>
              <w:rPr>
                <w:rFonts w:hint="eastAsia"/>
                <w:sz w:val="24"/>
              </w:rPr>
              <w:t>分</w:t>
            </w:r>
            <w:r>
              <w:rPr>
                <w:sz w:val="24"/>
              </w:rPr>
              <w:t>;</w:t>
            </w:r>
            <w:r>
              <w:rPr>
                <w:rFonts w:hint="eastAsia"/>
                <w:sz w:val="24"/>
              </w:rPr>
              <w:t>良的得</w:t>
            </w:r>
            <w:r>
              <w:rPr>
                <w:sz w:val="24"/>
              </w:rPr>
              <w:t>0.5-0.9</w:t>
            </w:r>
            <w:r>
              <w:rPr>
                <w:rFonts w:hint="eastAsia"/>
                <w:sz w:val="24"/>
              </w:rPr>
              <w:t>分</w:t>
            </w:r>
            <w:r>
              <w:rPr>
                <w:sz w:val="24"/>
              </w:rPr>
              <w:t>;</w:t>
            </w:r>
            <w:r>
              <w:rPr>
                <w:rFonts w:hint="eastAsia"/>
                <w:sz w:val="24"/>
              </w:rPr>
              <w:t>一般的不得分。</w:t>
            </w:r>
            <w:r>
              <w:rPr>
                <w:sz w:val="24"/>
              </w:rPr>
              <w:t>(</w:t>
            </w:r>
            <w:r>
              <w:rPr>
                <w:rFonts w:hint="eastAsia"/>
                <w:sz w:val="24"/>
              </w:rPr>
              <w:t>提供雇主责任险或团体意外险保单</w:t>
            </w:r>
            <w:r>
              <w:rPr>
                <w:sz w:val="24"/>
              </w:rPr>
              <w:t>,</w:t>
            </w:r>
            <w:r>
              <w:rPr>
                <w:rFonts w:hint="eastAsia"/>
                <w:sz w:val="24"/>
              </w:rPr>
              <w:t>不提供不得分</w:t>
            </w:r>
            <w:r>
              <w:rPr>
                <w:sz w:val="24"/>
              </w:rPr>
              <w:t>)</w:t>
            </w:r>
          </w:p>
        </w:tc>
        <w:tc>
          <w:tcPr>
            <w:tcW w:w="1090" w:type="dxa"/>
          </w:tcPr>
          <w:p>
            <w:pPr>
              <w:rPr>
                <w:sz w:val="24"/>
              </w:rPr>
            </w:pPr>
            <w:r>
              <w:rPr>
                <w:sz w:val="24"/>
              </w:rPr>
              <w:t>0-1</w:t>
            </w:r>
            <w:r>
              <w:rPr>
                <w:rFonts w:hint="eastAsia"/>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6</w:t>
            </w:r>
          </w:p>
        </w:tc>
        <w:tc>
          <w:tcPr>
            <w:tcW w:w="1567" w:type="dxa"/>
          </w:tcPr>
          <w:p>
            <w:pPr>
              <w:rPr>
                <w:color w:val="000000"/>
                <w:sz w:val="24"/>
              </w:rPr>
            </w:pPr>
            <w:r>
              <w:rPr>
                <w:rFonts w:hint="eastAsia"/>
                <w:color w:val="000000"/>
                <w:sz w:val="24"/>
              </w:rPr>
              <w:t>总体服务方案（</w:t>
            </w:r>
            <w:r>
              <w:rPr>
                <w:rFonts w:hint="eastAsia"/>
                <w:color w:val="000000"/>
                <w:sz w:val="24"/>
                <w:lang w:val="en-US" w:eastAsia="zh-CN"/>
              </w:rPr>
              <w:t>5</w:t>
            </w:r>
            <w:r>
              <w:rPr>
                <w:rFonts w:hint="eastAsia"/>
                <w:color w:val="000000"/>
                <w:sz w:val="24"/>
              </w:rPr>
              <w:t>分）</w:t>
            </w:r>
          </w:p>
        </w:tc>
        <w:tc>
          <w:tcPr>
            <w:tcW w:w="6146" w:type="dxa"/>
          </w:tcPr>
          <w:p>
            <w:pPr>
              <w:rPr>
                <w:color w:val="000000"/>
                <w:sz w:val="24"/>
              </w:rPr>
            </w:pPr>
            <w:r>
              <w:rPr>
                <w:rFonts w:hint="eastAsia"/>
                <w:color w:val="000000"/>
                <w:sz w:val="24"/>
              </w:rPr>
              <w:t>根据投标人提供的服务管理模式的前瞻性、先进性、科学性；服务方案整体构想的创新性、充分性和符合性；方案策划思路新、针对性强、独特超前；管理目标明确</w:t>
            </w:r>
            <w:r>
              <w:rPr>
                <w:color w:val="000000"/>
                <w:sz w:val="24"/>
              </w:rPr>
              <w:t>,</w:t>
            </w:r>
            <w:r>
              <w:rPr>
                <w:rFonts w:hint="eastAsia"/>
                <w:color w:val="000000"/>
                <w:sz w:val="24"/>
              </w:rPr>
              <w:t>设置合理。由评委进行打分，方案详细完整、可操作性强、有针对性的对</w:t>
            </w:r>
            <w:r>
              <w:rPr>
                <w:rFonts w:hint="eastAsia" w:ascii="宋体" w:hAnsi="宋体" w:cs="楷体"/>
                <w:bCs/>
                <w:color w:val="000000"/>
                <w:kern w:val="0"/>
                <w:sz w:val="24"/>
                <w:lang w:val="zh-CN"/>
              </w:rPr>
              <w:t>医院实际情况有清晰调研测量数据，有标准化的服务管理体系文件支持</w:t>
            </w:r>
            <w:r>
              <w:rPr>
                <w:rFonts w:hint="eastAsia"/>
                <w:color w:val="000000"/>
                <w:sz w:val="24"/>
              </w:rPr>
              <w:t>得</w:t>
            </w:r>
            <w:r>
              <w:rPr>
                <w:rFonts w:hint="eastAsia"/>
                <w:color w:val="000000"/>
                <w:sz w:val="24"/>
                <w:lang w:val="en-US" w:eastAsia="zh-CN"/>
              </w:rPr>
              <w:t>4</w:t>
            </w:r>
            <w:r>
              <w:rPr>
                <w:color w:val="000000"/>
                <w:sz w:val="24"/>
              </w:rPr>
              <w:t>-</w:t>
            </w:r>
            <w:r>
              <w:rPr>
                <w:rFonts w:hint="eastAsia"/>
                <w:color w:val="000000"/>
                <w:sz w:val="24"/>
                <w:lang w:val="en-US" w:eastAsia="zh-CN"/>
              </w:rPr>
              <w:t>5</w:t>
            </w:r>
            <w:r>
              <w:rPr>
                <w:rFonts w:hint="eastAsia"/>
                <w:color w:val="000000"/>
                <w:sz w:val="24"/>
              </w:rPr>
              <w:t>分</w:t>
            </w:r>
            <w:r>
              <w:rPr>
                <w:color w:val="000000"/>
                <w:sz w:val="24"/>
              </w:rPr>
              <w:t>;</w:t>
            </w:r>
            <w:r>
              <w:rPr>
                <w:rFonts w:hint="eastAsia"/>
                <w:color w:val="000000"/>
                <w:sz w:val="24"/>
              </w:rPr>
              <w:t>方案基本完整、可操作性一般的得</w:t>
            </w:r>
            <w:r>
              <w:rPr>
                <w:rFonts w:hint="eastAsia"/>
                <w:color w:val="000000"/>
                <w:sz w:val="24"/>
                <w:lang w:val="en-US" w:eastAsia="zh-CN"/>
              </w:rPr>
              <w:t>2-3</w:t>
            </w:r>
            <w:r>
              <w:rPr>
                <w:rFonts w:hint="eastAsia"/>
                <w:color w:val="000000"/>
                <w:sz w:val="24"/>
              </w:rPr>
              <w:t>分</w:t>
            </w:r>
            <w:r>
              <w:rPr>
                <w:color w:val="000000"/>
                <w:sz w:val="24"/>
              </w:rPr>
              <w:t>;</w:t>
            </w:r>
            <w:r>
              <w:rPr>
                <w:rFonts w:hint="eastAsia"/>
                <w:color w:val="000000"/>
                <w:sz w:val="24"/>
              </w:rPr>
              <w:t>方案简单不完整、且可操作性较差的得</w:t>
            </w:r>
            <w:r>
              <w:rPr>
                <w:rFonts w:hint="eastAsia"/>
                <w:color w:val="000000"/>
                <w:sz w:val="24"/>
                <w:lang w:val="en-US" w:eastAsia="zh-CN"/>
              </w:rPr>
              <w:t>1</w:t>
            </w:r>
            <w:r>
              <w:rPr>
                <w:color w:val="000000"/>
                <w:sz w:val="24"/>
              </w:rPr>
              <w:t>-</w:t>
            </w:r>
            <w:r>
              <w:rPr>
                <w:rFonts w:hint="eastAsia"/>
                <w:color w:val="000000"/>
                <w:sz w:val="24"/>
                <w:lang w:val="en-US" w:eastAsia="zh-CN"/>
              </w:rPr>
              <w:t>2</w:t>
            </w:r>
            <w:r>
              <w:rPr>
                <w:rFonts w:hint="eastAsia"/>
                <w:color w:val="000000"/>
                <w:sz w:val="24"/>
              </w:rPr>
              <w:t>分</w:t>
            </w:r>
            <w:r>
              <w:rPr>
                <w:color w:val="000000"/>
                <w:sz w:val="24"/>
              </w:rPr>
              <w:t>;</w:t>
            </w:r>
            <w:r>
              <w:rPr>
                <w:rFonts w:hint="eastAsia"/>
                <w:color w:val="000000"/>
                <w:sz w:val="24"/>
              </w:rPr>
              <w:t>未提供的不得分。</w:t>
            </w:r>
            <w:r>
              <w:rPr>
                <w:color w:val="000000"/>
                <w:sz w:val="24"/>
              </w:rPr>
              <w:t>(</w:t>
            </w:r>
            <w:r>
              <w:rPr>
                <w:rFonts w:hint="eastAsia"/>
                <w:color w:val="000000"/>
                <w:sz w:val="24"/>
              </w:rPr>
              <w:t>满分</w:t>
            </w:r>
            <w:r>
              <w:rPr>
                <w:rFonts w:hint="eastAsia"/>
                <w:color w:val="000000"/>
                <w:sz w:val="24"/>
                <w:lang w:val="en-US" w:eastAsia="zh-CN"/>
              </w:rPr>
              <w:t>5</w:t>
            </w:r>
            <w:r>
              <w:rPr>
                <w:rFonts w:hint="eastAsia"/>
                <w:color w:val="000000"/>
                <w:sz w:val="24"/>
              </w:rPr>
              <w:t>分</w:t>
            </w:r>
            <w:r>
              <w:rPr>
                <w:color w:val="000000"/>
                <w:sz w:val="24"/>
              </w:rPr>
              <w:t>)</w:t>
            </w:r>
          </w:p>
        </w:tc>
        <w:tc>
          <w:tcPr>
            <w:tcW w:w="1090" w:type="dxa"/>
          </w:tcPr>
          <w:p>
            <w:pPr>
              <w:rPr>
                <w:color w:val="000000"/>
                <w:sz w:val="24"/>
              </w:rPr>
            </w:pPr>
            <w:r>
              <w:rPr>
                <w:rFonts w:hint="eastAsia"/>
                <w:color w:val="000000"/>
                <w:sz w:val="24"/>
                <w:lang w:val="en-US" w:eastAsia="zh-CN"/>
              </w:rPr>
              <w:t>1</w:t>
            </w:r>
            <w:r>
              <w:rPr>
                <w:color w:val="000000"/>
                <w:sz w:val="24"/>
              </w:rPr>
              <w:t>-</w:t>
            </w:r>
            <w:r>
              <w:rPr>
                <w:rFonts w:hint="eastAsia"/>
                <w:color w:val="000000"/>
                <w:sz w:val="24"/>
                <w:lang w:val="en-US" w:eastAsia="zh-CN"/>
              </w:rPr>
              <w:t>5</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0" w:type="dxa"/>
          </w:tcPr>
          <w:p>
            <w:pPr>
              <w:jc w:val="center"/>
              <w:rPr>
                <w:sz w:val="24"/>
              </w:rPr>
            </w:pPr>
            <w:r>
              <w:rPr>
                <w:sz w:val="24"/>
              </w:rPr>
              <w:t>8</w:t>
            </w:r>
          </w:p>
        </w:tc>
        <w:tc>
          <w:tcPr>
            <w:tcW w:w="1567" w:type="dxa"/>
          </w:tcPr>
          <w:p>
            <w:pPr>
              <w:rPr>
                <w:color w:val="000000"/>
                <w:sz w:val="24"/>
              </w:rPr>
            </w:pPr>
            <w:r>
              <w:rPr>
                <w:rFonts w:hint="eastAsia"/>
                <w:color w:val="000000"/>
                <w:sz w:val="24"/>
              </w:rPr>
              <w:t>投入设备设施情况</w:t>
            </w:r>
          </w:p>
          <w:p>
            <w:pPr>
              <w:rPr>
                <w:color w:val="000000"/>
                <w:sz w:val="24"/>
              </w:rPr>
            </w:pPr>
            <w:r>
              <w:rPr>
                <w:rFonts w:hint="eastAsia"/>
                <w:color w:val="000000"/>
                <w:sz w:val="24"/>
              </w:rPr>
              <w:t>（</w:t>
            </w:r>
            <w:r>
              <w:rPr>
                <w:rFonts w:hint="eastAsia"/>
                <w:color w:val="000000"/>
                <w:sz w:val="24"/>
                <w:lang w:val="en-US" w:eastAsia="zh-CN"/>
              </w:rPr>
              <w:t>3</w:t>
            </w:r>
            <w:r>
              <w:rPr>
                <w:rFonts w:hint="eastAsia"/>
                <w:color w:val="000000"/>
                <w:sz w:val="24"/>
              </w:rPr>
              <w:t>分）</w:t>
            </w:r>
          </w:p>
        </w:tc>
        <w:tc>
          <w:tcPr>
            <w:tcW w:w="6146" w:type="dxa"/>
          </w:tcPr>
          <w:p>
            <w:pPr>
              <w:rPr>
                <w:color w:val="000000"/>
                <w:sz w:val="24"/>
              </w:rPr>
            </w:pPr>
            <w:r>
              <w:rPr>
                <w:rFonts w:hint="eastAsia"/>
                <w:color w:val="000000"/>
                <w:sz w:val="24"/>
              </w:rPr>
              <w:t>根据投标人针对本项目制定的物资配备及管理方案</w:t>
            </w:r>
            <w:r>
              <w:rPr>
                <w:color w:val="000000"/>
                <w:sz w:val="24"/>
              </w:rPr>
              <w:t>(</w:t>
            </w:r>
            <w:r>
              <w:rPr>
                <w:rFonts w:hint="eastAsia"/>
                <w:color w:val="000000"/>
                <w:sz w:val="24"/>
              </w:rPr>
              <w:t>包含但不限于投入的物资</w:t>
            </w:r>
            <w:r>
              <w:rPr>
                <w:color w:val="000000"/>
                <w:sz w:val="24"/>
              </w:rPr>
              <w:t>(</w:t>
            </w:r>
            <w:r>
              <w:rPr>
                <w:rFonts w:hint="eastAsia"/>
                <w:color w:val="000000"/>
                <w:sz w:val="24"/>
              </w:rPr>
              <w:t>含耗材</w:t>
            </w:r>
            <w:r>
              <w:rPr>
                <w:color w:val="000000"/>
                <w:sz w:val="24"/>
              </w:rPr>
              <w:t>)</w:t>
            </w:r>
            <w:r>
              <w:rPr>
                <w:rFonts w:hint="eastAsia"/>
                <w:color w:val="000000"/>
                <w:sz w:val="24"/>
              </w:rPr>
              <w:t>配备、品牌型号规格数量等情况</w:t>
            </w:r>
            <w:r>
              <w:rPr>
                <w:color w:val="000000"/>
                <w:sz w:val="24"/>
              </w:rPr>
              <w:t>)</w:t>
            </w:r>
            <w:r>
              <w:rPr>
                <w:rFonts w:hint="eastAsia"/>
                <w:color w:val="000000"/>
                <w:sz w:val="24"/>
              </w:rPr>
              <w:t>由评委进行打分</w:t>
            </w:r>
            <w:r>
              <w:rPr>
                <w:color w:val="000000"/>
                <w:sz w:val="24"/>
              </w:rPr>
              <w:t>:</w:t>
            </w:r>
            <w:r>
              <w:rPr>
                <w:rFonts w:hint="eastAsia"/>
                <w:color w:val="000000"/>
                <w:sz w:val="24"/>
              </w:rPr>
              <w:t>方案详细、具体、可行性强的</w:t>
            </w:r>
            <w:r>
              <w:rPr>
                <w:rFonts w:hint="eastAsia"/>
                <w:color w:val="000000"/>
                <w:sz w:val="24"/>
                <w:lang w:val="en-US" w:eastAsia="zh-CN"/>
              </w:rPr>
              <w:t>2</w:t>
            </w:r>
            <w:r>
              <w:rPr>
                <w:color w:val="000000"/>
                <w:sz w:val="24"/>
              </w:rPr>
              <w:t>-</w:t>
            </w:r>
            <w:r>
              <w:rPr>
                <w:rFonts w:hint="eastAsia"/>
                <w:color w:val="000000"/>
                <w:sz w:val="24"/>
                <w:lang w:val="en-US" w:eastAsia="zh-CN"/>
              </w:rPr>
              <w:t>3</w:t>
            </w:r>
            <w:r>
              <w:rPr>
                <w:rFonts w:hint="eastAsia"/>
                <w:color w:val="000000"/>
                <w:sz w:val="24"/>
              </w:rPr>
              <w:t>分</w:t>
            </w:r>
            <w:r>
              <w:rPr>
                <w:color w:val="000000"/>
                <w:sz w:val="24"/>
              </w:rPr>
              <w:t>;</w:t>
            </w:r>
            <w:r>
              <w:rPr>
                <w:rFonts w:hint="eastAsia"/>
                <w:color w:val="000000"/>
                <w:sz w:val="24"/>
              </w:rPr>
              <w:t>方案不够周全详细、具体、可行性一般的得</w:t>
            </w:r>
            <w:r>
              <w:rPr>
                <w:rFonts w:hint="eastAsia"/>
                <w:color w:val="000000"/>
                <w:sz w:val="24"/>
                <w:lang w:val="en-US" w:eastAsia="zh-CN"/>
              </w:rPr>
              <w:t>1.5</w:t>
            </w:r>
            <w:r>
              <w:rPr>
                <w:color w:val="000000"/>
                <w:sz w:val="24"/>
              </w:rPr>
              <w:t>-</w:t>
            </w:r>
            <w:r>
              <w:rPr>
                <w:rFonts w:hint="eastAsia"/>
                <w:color w:val="000000"/>
                <w:sz w:val="24"/>
                <w:lang w:val="en-US" w:eastAsia="zh-CN"/>
              </w:rPr>
              <w:t>2.0</w:t>
            </w:r>
            <w:r>
              <w:rPr>
                <w:rFonts w:hint="eastAsia"/>
                <w:color w:val="000000"/>
                <w:sz w:val="24"/>
              </w:rPr>
              <w:t>分</w:t>
            </w:r>
            <w:r>
              <w:rPr>
                <w:color w:val="000000"/>
                <w:sz w:val="24"/>
              </w:rPr>
              <w:t>;</w:t>
            </w:r>
            <w:r>
              <w:rPr>
                <w:rFonts w:hint="eastAsia"/>
                <w:color w:val="000000"/>
                <w:sz w:val="24"/>
              </w:rPr>
              <w:t>方案不周全详细、具体、可行性较差的得</w:t>
            </w:r>
            <w:r>
              <w:rPr>
                <w:color w:val="000000"/>
                <w:sz w:val="24"/>
              </w:rPr>
              <w:t>0-1</w:t>
            </w:r>
            <w:r>
              <w:rPr>
                <w:rFonts w:hint="eastAsia"/>
                <w:color w:val="000000"/>
                <w:sz w:val="24"/>
              </w:rPr>
              <w:t>分</w:t>
            </w:r>
            <w:r>
              <w:rPr>
                <w:color w:val="000000"/>
                <w:sz w:val="24"/>
              </w:rPr>
              <w:t>:</w:t>
            </w:r>
            <w:r>
              <w:rPr>
                <w:rFonts w:hint="eastAsia"/>
                <w:color w:val="000000"/>
                <w:sz w:val="24"/>
              </w:rPr>
              <w:t>未提供的不得分。</w:t>
            </w:r>
            <w:r>
              <w:rPr>
                <w:color w:val="000000"/>
                <w:sz w:val="24"/>
              </w:rPr>
              <w:t>(</w:t>
            </w:r>
            <w:r>
              <w:rPr>
                <w:rFonts w:hint="eastAsia"/>
                <w:color w:val="000000"/>
                <w:sz w:val="24"/>
              </w:rPr>
              <w:t>满分</w:t>
            </w:r>
            <w:r>
              <w:rPr>
                <w:rFonts w:hint="eastAsia"/>
                <w:color w:val="000000"/>
                <w:sz w:val="24"/>
                <w:lang w:val="en-US" w:eastAsia="zh-CN"/>
              </w:rPr>
              <w:t>3</w:t>
            </w:r>
            <w:r>
              <w:rPr>
                <w:rFonts w:hint="eastAsia"/>
                <w:color w:val="000000"/>
                <w:sz w:val="24"/>
              </w:rPr>
              <w:t>分</w:t>
            </w:r>
            <w:r>
              <w:rPr>
                <w:color w:val="000000"/>
                <w:sz w:val="24"/>
              </w:rPr>
              <w:t>)</w:t>
            </w:r>
          </w:p>
        </w:tc>
        <w:tc>
          <w:tcPr>
            <w:tcW w:w="1090" w:type="dxa"/>
          </w:tcPr>
          <w:p>
            <w:pPr>
              <w:rPr>
                <w:color w:val="000000"/>
                <w:sz w:val="24"/>
              </w:rPr>
            </w:pPr>
            <w:r>
              <w:rPr>
                <w:color w:val="000000"/>
                <w:sz w:val="24"/>
              </w:rPr>
              <w:t>0-</w:t>
            </w:r>
            <w:r>
              <w:rPr>
                <w:rFonts w:hint="eastAsia"/>
                <w:color w:val="000000"/>
                <w:sz w:val="24"/>
                <w:lang w:val="en-US" w:eastAsia="zh-CN"/>
              </w:rPr>
              <w:t>3</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9</w:t>
            </w:r>
          </w:p>
        </w:tc>
        <w:tc>
          <w:tcPr>
            <w:tcW w:w="1567" w:type="dxa"/>
          </w:tcPr>
          <w:p>
            <w:pPr>
              <w:rPr>
                <w:color w:val="000000"/>
                <w:sz w:val="24"/>
              </w:rPr>
            </w:pPr>
            <w:r>
              <w:rPr>
                <w:rFonts w:hint="eastAsia"/>
                <w:color w:val="000000"/>
                <w:sz w:val="24"/>
              </w:rPr>
              <w:t>人员培训及稳定性方案（</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根据投标人提供的运送管理服务方案包含运送管理工作服务内容、服务承诺、服务标准及与采购人运送要求符合等方面内容</w:t>
            </w:r>
            <w:r>
              <w:rPr>
                <w:color w:val="000000"/>
                <w:sz w:val="24"/>
              </w:rPr>
              <w:t>,</w:t>
            </w:r>
            <w:r>
              <w:rPr>
                <w:rFonts w:hint="eastAsia"/>
                <w:color w:val="000000"/>
                <w:sz w:val="24"/>
              </w:rPr>
              <w:t>由评委进行打分</w:t>
            </w:r>
            <w:r>
              <w:rPr>
                <w:color w:val="000000"/>
                <w:sz w:val="24"/>
              </w:rPr>
              <w:t>:</w:t>
            </w:r>
            <w:r>
              <w:rPr>
                <w:rFonts w:hint="eastAsia"/>
                <w:color w:val="000000"/>
                <w:sz w:val="24"/>
              </w:rPr>
              <w:t>方案详细完整、可操作性强、有针对性的得</w:t>
            </w:r>
            <w:r>
              <w:rPr>
                <w:color w:val="000000"/>
                <w:sz w:val="24"/>
              </w:rPr>
              <w:t>1.5-2</w:t>
            </w:r>
            <w:r>
              <w:rPr>
                <w:rFonts w:hint="eastAsia"/>
                <w:color w:val="000000"/>
                <w:sz w:val="24"/>
              </w:rPr>
              <w:t>分</w:t>
            </w:r>
            <w:r>
              <w:rPr>
                <w:color w:val="000000"/>
                <w:sz w:val="24"/>
              </w:rPr>
              <w:t>;</w:t>
            </w:r>
            <w:r>
              <w:rPr>
                <w:rFonts w:hint="eastAsia"/>
                <w:color w:val="000000"/>
                <w:sz w:val="24"/>
              </w:rPr>
              <w:t>方案基本完整、可操作性一般的得</w:t>
            </w:r>
            <w:r>
              <w:rPr>
                <w:color w:val="000000"/>
                <w:sz w:val="24"/>
              </w:rPr>
              <w:t>1-1.5</w:t>
            </w:r>
            <w:r>
              <w:rPr>
                <w:rFonts w:hint="eastAsia"/>
                <w:color w:val="000000"/>
                <w:sz w:val="24"/>
              </w:rPr>
              <w:t>分</w:t>
            </w:r>
            <w:r>
              <w:rPr>
                <w:color w:val="000000"/>
                <w:sz w:val="24"/>
              </w:rPr>
              <w:t>;</w:t>
            </w:r>
            <w:r>
              <w:rPr>
                <w:rFonts w:hint="eastAsia"/>
                <w:color w:val="000000"/>
                <w:sz w:val="24"/>
              </w:rPr>
              <w:t>方案简单不完整、且可操作性较差的得</w:t>
            </w:r>
            <w:r>
              <w:rPr>
                <w:color w:val="000000"/>
                <w:sz w:val="24"/>
              </w:rPr>
              <w:t>0-1</w:t>
            </w:r>
            <w:r>
              <w:rPr>
                <w:rFonts w:hint="eastAsia"/>
                <w:color w:val="000000"/>
                <w:sz w:val="24"/>
              </w:rPr>
              <w:t>分</w:t>
            </w:r>
            <w:r>
              <w:rPr>
                <w:color w:val="000000"/>
                <w:sz w:val="24"/>
              </w:rPr>
              <w:t>;</w:t>
            </w:r>
            <w:r>
              <w:rPr>
                <w:rFonts w:hint="eastAsia"/>
                <w:color w:val="000000"/>
                <w:sz w:val="24"/>
              </w:rPr>
              <w:t>未提供的不得分。</w:t>
            </w:r>
            <w:r>
              <w:rPr>
                <w:color w:val="000000"/>
                <w:sz w:val="24"/>
              </w:rPr>
              <w:t>(</w:t>
            </w:r>
            <w:r>
              <w:rPr>
                <w:rFonts w:hint="eastAsia"/>
                <w:color w:val="000000"/>
                <w:sz w:val="24"/>
              </w:rPr>
              <w:t>满分2分</w:t>
            </w:r>
            <w:r>
              <w:rPr>
                <w:color w:val="000000"/>
                <w:sz w:val="24"/>
              </w:rPr>
              <w:t>)</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10</w:t>
            </w:r>
          </w:p>
        </w:tc>
        <w:tc>
          <w:tcPr>
            <w:tcW w:w="1567" w:type="dxa"/>
          </w:tcPr>
          <w:p>
            <w:pPr>
              <w:rPr>
                <w:color w:val="000000"/>
                <w:sz w:val="24"/>
              </w:rPr>
            </w:pPr>
            <w:r>
              <w:rPr>
                <w:rFonts w:hint="eastAsia"/>
                <w:color w:val="000000"/>
                <w:sz w:val="24"/>
              </w:rPr>
              <w:t>院感方案（</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针对投标人在服务本项目过程中提供的防止交叉感染、消毒隔离措施等医院感染控制方案由评委进行打分</w:t>
            </w:r>
            <w:r>
              <w:rPr>
                <w:color w:val="000000"/>
                <w:sz w:val="24"/>
              </w:rPr>
              <w:t>:</w:t>
            </w:r>
            <w:r>
              <w:rPr>
                <w:rFonts w:hint="eastAsia"/>
                <w:color w:val="000000"/>
                <w:sz w:val="24"/>
              </w:rPr>
              <w:t>方案完整、详细、具体、可行性强的</w:t>
            </w:r>
            <w:r>
              <w:rPr>
                <w:color w:val="000000"/>
                <w:sz w:val="24"/>
              </w:rPr>
              <w:t>1.5-2</w:t>
            </w:r>
            <w:r>
              <w:rPr>
                <w:rFonts w:hint="eastAsia"/>
                <w:color w:val="000000"/>
                <w:sz w:val="24"/>
              </w:rPr>
              <w:t>分</w:t>
            </w:r>
            <w:r>
              <w:rPr>
                <w:color w:val="000000"/>
                <w:sz w:val="24"/>
              </w:rPr>
              <w:t>;</w:t>
            </w:r>
            <w:r>
              <w:rPr>
                <w:rFonts w:hint="eastAsia"/>
                <w:color w:val="000000"/>
                <w:sz w:val="24"/>
              </w:rPr>
              <w:t>方案不够周全详细、具体、完善、可行性一般的得</w:t>
            </w:r>
            <w:r>
              <w:rPr>
                <w:color w:val="000000"/>
                <w:sz w:val="24"/>
              </w:rPr>
              <w:t>1-1.5</w:t>
            </w:r>
            <w:r>
              <w:rPr>
                <w:rFonts w:hint="eastAsia"/>
                <w:color w:val="000000"/>
                <w:sz w:val="24"/>
              </w:rPr>
              <w:t>分</w:t>
            </w:r>
            <w:r>
              <w:rPr>
                <w:color w:val="000000"/>
                <w:sz w:val="24"/>
              </w:rPr>
              <w:t>;</w:t>
            </w:r>
            <w:r>
              <w:rPr>
                <w:rFonts w:hint="eastAsia"/>
                <w:color w:val="000000"/>
                <w:sz w:val="24"/>
              </w:rPr>
              <w:t>方案不周全详细、具体、可行性较差的得</w:t>
            </w:r>
            <w:r>
              <w:rPr>
                <w:color w:val="000000"/>
                <w:sz w:val="24"/>
              </w:rPr>
              <w:t>0-1</w:t>
            </w:r>
            <w:r>
              <w:rPr>
                <w:rFonts w:hint="eastAsia"/>
                <w:color w:val="000000"/>
                <w:sz w:val="24"/>
              </w:rPr>
              <w:t>分</w:t>
            </w:r>
            <w:r>
              <w:rPr>
                <w:color w:val="000000"/>
                <w:sz w:val="24"/>
              </w:rPr>
              <w:t>;</w:t>
            </w:r>
            <w:r>
              <w:rPr>
                <w:rFonts w:hint="eastAsia"/>
                <w:color w:val="000000"/>
                <w:sz w:val="24"/>
              </w:rPr>
              <w:t>未提供的不得分。</w:t>
            </w:r>
            <w:r>
              <w:rPr>
                <w:color w:val="000000"/>
                <w:sz w:val="24"/>
              </w:rPr>
              <w:t>(</w:t>
            </w:r>
            <w:r>
              <w:rPr>
                <w:rFonts w:hint="eastAsia"/>
                <w:color w:val="000000"/>
                <w:sz w:val="24"/>
              </w:rPr>
              <w:t>满分</w:t>
            </w:r>
            <w:r>
              <w:rPr>
                <w:color w:val="000000"/>
                <w:sz w:val="24"/>
              </w:rPr>
              <w:t>2</w:t>
            </w:r>
            <w:r>
              <w:rPr>
                <w:rFonts w:hint="eastAsia"/>
                <w:color w:val="000000"/>
                <w:sz w:val="24"/>
              </w:rPr>
              <w:t>分</w:t>
            </w:r>
            <w:r>
              <w:rPr>
                <w:color w:val="000000"/>
                <w:sz w:val="24"/>
              </w:rPr>
              <w:t>)</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11</w:t>
            </w:r>
          </w:p>
        </w:tc>
        <w:tc>
          <w:tcPr>
            <w:tcW w:w="1567" w:type="dxa"/>
          </w:tcPr>
          <w:p>
            <w:pPr>
              <w:rPr>
                <w:color w:val="000000"/>
                <w:sz w:val="24"/>
              </w:rPr>
            </w:pPr>
            <w:r>
              <w:rPr>
                <w:rFonts w:hint="eastAsia"/>
                <w:color w:val="000000"/>
                <w:sz w:val="24"/>
              </w:rPr>
              <w:t>应急方案（</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根据投标人提供的重大突发事件处理方案</w:t>
            </w:r>
            <w:r>
              <w:rPr>
                <w:color w:val="000000"/>
                <w:sz w:val="24"/>
              </w:rPr>
              <w:t>(</w:t>
            </w:r>
            <w:r>
              <w:rPr>
                <w:rFonts w:hint="eastAsia"/>
                <w:color w:val="000000"/>
                <w:sz w:val="24"/>
              </w:rPr>
              <w:t>包含新冠疫情常态化防控实施措施、传染病等措施预案</w:t>
            </w:r>
            <w:r>
              <w:rPr>
                <w:color w:val="000000"/>
                <w:sz w:val="24"/>
              </w:rPr>
              <w:t>)</w:t>
            </w:r>
            <w:r>
              <w:rPr>
                <w:rFonts w:hint="eastAsia"/>
                <w:color w:val="000000"/>
                <w:sz w:val="24"/>
              </w:rPr>
              <w:t>由评委进行打分</w:t>
            </w:r>
            <w:r>
              <w:rPr>
                <w:color w:val="000000"/>
                <w:sz w:val="24"/>
              </w:rPr>
              <w:t>:</w:t>
            </w:r>
            <w:r>
              <w:rPr>
                <w:rFonts w:hint="eastAsia"/>
                <w:color w:val="000000"/>
                <w:sz w:val="24"/>
              </w:rPr>
              <w:t>重大突发事件处理方案详细完整可行</w:t>
            </w:r>
            <w:r>
              <w:rPr>
                <w:color w:val="000000"/>
                <w:sz w:val="24"/>
              </w:rPr>
              <w:t>,</w:t>
            </w:r>
            <w:r>
              <w:rPr>
                <w:rFonts w:hint="eastAsia"/>
                <w:color w:val="000000"/>
                <w:sz w:val="24"/>
              </w:rPr>
              <w:t>流程符合院感防控要求的得</w:t>
            </w:r>
            <w:r>
              <w:rPr>
                <w:color w:val="000000"/>
                <w:sz w:val="24"/>
              </w:rPr>
              <w:t>1.5-2</w:t>
            </w:r>
            <w:r>
              <w:rPr>
                <w:rFonts w:hint="eastAsia"/>
                <w:color w:val="000000"/>
                <w:sz w:val="24"/>
              </w:rPr>
              <w:t>分</w:t>
            </w:r>
            <w:r>
              <w:rPr>
                <w:color w:val="000000"/>
                <w:sz w:val="24"/>
              </w:rPr>
              <w:t>;</w:t>
            </w:r>
            <w:r>
              <w:rPr>
                <w:rFonts w:hint="eastAsia"/>
                <w:color w:val="000000"/>
                <w:sz w:val="24"/>
              </w:rPr>
              <w:t>方案基本详细、部分内容可行</w:t>
            </w:r>
            <w:r>
              <w:rPr>
                <w:color w:val="000000"/>
                <w:sz w:val="24"/>
              </w:rPr>
              <w:t>,</w:t>
            </w:r>
            <w:r>
              <w:rPr>
                <w:rFonts w:hint="eastAsia"/>
                <w:color w:val="000000"/>
                <w:sz w:val="24"/>
              </w:rPr>
              <w:t>流程符合院感防控要求的得</w:t>
            </w:r>
            <w:r>
              <w:rPr>
                <w:color w:val="000000"/>
                <w:sz w:val="24"/>
              </w:rPr>
              <w:t>1-1.5</w:t>
            </w:r>
            <w:r>
              <w:rPr>
                <w:rFonts w:hint="eastAsia"/>
                <w:color w:val="000000"/>
                <w:sz w:val="24"/>
              </w:rPr>
              <w:t>分</w:t>
            </w:r>
            <w:r>
              <w:rPr>
                <w:color w:val="000000"/>
                <w:sz w:val="24"/>
              </w:rPr>
              <w:t>;</w:t>
            </w:r>
            <w:r>
              <w:rPr>
                <w:rFonts w:hint="eastAsia"/>
                <w:color w:val="000000"/>
                <w:sz w:val="24"/>
              </w:rPr>
              <w:t>方案不够详细、可行性一般的得</w:t>
            </w:r>
            <w:r>
              <w:rPr>
                <w:color w:val="000000"/>
                <w:sz w:val="24"/>
              </w:rPr>
              <w:t>0-1</w:t>
            </w:r>
            <w:r>
              <w:rPr>
                <w:rFonts w:hint="eastAsia"/>
                <w:color w:val="000000"/>
                <w:sz w:val="24"/>
              </w:rPr>
              <w:t>分未提供新冠疫情常态化防控实施措施、传染病等措施预案本项不得分。</w:t>
            </w:r>
            <w:r>
              <w:rPr>
                <w:color w:val="000000"/>
                <w:sz w:val="24"/>
              </w:rPr>
              <w:t>(</w:t>
            </w:r>
            <w:r>
              <w:rPr>
                <w:rFonts w:hint="eastAsia"/>
                <w:color w:val="000000"/>
                <w:sz w:val="24"/>
              </w:rPr>
              <w:t>满分</w:t>
            </w:r>
            <w:r>
              <w:rPr>
                <w:color w:val="000000"/>
                <w:sz w:val="24"/>
              </w:rPr>
              <w:t>2</w:t>
            </w:r>
            <w:r>
              <w:rPr>
                <w:rFonts w:hint="eastAsia"/>
                <w:color w:val="000000"/>
                <w:sz w:val="24"/>
              </w:rPr>
              <w:t>分</w:t>
            </w:r>
            <w:r>
              <w:rPr>
                <w:color w:val="000000"/>
                <w:sz w:val="24"/>
              </w:rPr>
              <w:t>)</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12</w:t>
            </w:r>
          </w:p>
        </w:tc>
        <w:tc>
          <w:tcPr>
            <w:tcW w:w="1567" w:type="dxa"/>
          </w:tcPr>
          <w:p>
            <w:pPr>
              <w:rPr>
                <w:color w:val="000000"/>
                <w:sz w:val="24"/>
              </w:rPr>
            </w:pPr>
            <w:r>
              <w:rPr>
                <w:rFonts w:hint="eastAsia"/>
                <w:color w:val="000000"/>
                <w:sz w:val="24"/>
              </w:rPr>
              <w:t>交接过渡方案（</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根据投标人提供若为本项目中标人</w:t>
            </w:r>
            <w:r>
              <w:rPr>
                <w:color w:val="000000"/>
                <w:sz w:val="24"/>
              </w:rPr>
              <w:t>,</w:t>
            </w:r>
            <w:r>
              <w:rPr>
                <w:rFonts w:hint="eastAsia"/>
                <w:color w:val="000000"/>
                <w:sz w:val="24"/>
              </w:rPr>
              <w:t>则在合同交接后如何对采购人的全院所有范围内的全面开荒工作方案及合同到期后如何保障完成与下一合同期服务商的进场交接工作</w:t>
            </w:r>
            <w:r>
              <w:rPr>
                <w:color w:val="000000"/>
                <w:sz w:val="24"/>
              </w:rPr>
              <w:t>(</w:t>
            </w:r>
            <w:r>
              <w:rPr>
                <w:rFonts w:hint="eastAsia"/>
                <w:color w:val="000000"/>
                <w:sz w:val="24"/>
              </w:rPr>
              <w:t>含保洁、运送</w:t>
            </w:r>
            <w:r>
              <w:rPr>
                <w:color w:val="000000"/>
                <w:sz w:val="24"/>
              </w:rPr>
              <w:t>),</w:t>
            </w:r>
            <w:r>
              <w:rPr>
                <w:rFonts w:hint="eastAsia"/>
                <w:color w:val="000000"/>
                <w:sz w:val="24"/>
              </w:rPr>
              <w:t>由评委打分</w:t>
            </w:r>
            <w:r>
              <w:rPr>
                <w:color w:val="000000"/>
                <w:sz w:val="24"/>
              </w:rPr>
              <w:t>:</w:t>
            </w:r>
            <w:r>
              <w:rPr>
                <w:rFonts w:hint="eastAsia"/>
                <w:color w:val="000000"/>
                <w:sz w:val="24"/>
              </w:rPr>
              <w:t>提供的方案完整、详细、具体、可行性强的</w:t>
            </w:r>
            <w:r>
              <w:rPr>
                <w:color w:val="000000"/>
                <w:sz w:val="24"/>
              </w:rPr>
              <w:t>1.5-2</w:t>
            </w:r>
            <w:r>
              <w:rPr>
                <w:rFonts w:hint="eastAsia"/>
                <w:color w:val="000000"/>
                <w:sz w:val="24"/>
              </w:rPr>
              <w:t>分</w:t>
            </w:r>
            <w:r>
              <w:rPr>
                <w:color w:val="000000"/>
                <w:sz w:val="24"/>
              </w:rPr>
              <w:t>;</w:t>
            </w:r>
            <w:r>
              <w:rPr>
                <w:rFonts w:hint="eastAsia"/>
                <w:color w:val="000000"/>
                <w:sz w:val="24"/>
              </w:rPr>
              <w:t>提供的方案不够周全详细、具体、完善、可行性一般的得</w:t>
            </w:r>
            <w:r>
              <w:rPr>
                <w:color w:val="000000"/>
                <w:sz w:val="24"/>
              </w:rPr>
              <w:t>1-1.5</w:t>
            </w:r>
            <w:r>
              <w:rPr>
                <w:rFonts w:hint="eastAsia"/>
                <w:color w:val="000000"/>
                <w:sz w:val="24"/>
              </w:rPr>
              <w:t>分</w:t>
            </w:r>
            <w:r>
              <w:rPr>
                <w:color w:val="000000"/>
                <w:sz w:val="24"/>
              </w:rPr>
              <w:t>;</w:t>
            </w:r>
            <w:r>
              <w:rPr>
                <w:rFonts w:hint="eastAsia"/>
                <w:color w:val="000000"/>
                <w:sz w:val="24"/>
              </w:rPr>
              <w:t>提供的方案不周全详细、具体、可行性较差的得</w:t>
            </w:r>
            <w:r>
              <w:rPr>
                <w:color w:val="000000"/>
                <w:sz w:val="24"/>
              </w:rPr>
              <w:t>0-1</w:t>
            </w:r>
            <w:r>
              <w:rPr>
                <w:rFonts w:hint="eastAsia"/>
                <w:color w:val="000000"/>
                <w:sz w:val="24"/>
              </w:rPr>
              <w:t>分</w:t>
            </w:r>
            <w:r>
              <w:rPr>
                <w:color w:val="000000"/>
                <w:sz w:val="24"/>
              </w:rPr>
              <w:t>;</w:t>
            </w:r>
            <w:r>
              <w:rPr>
                <w:rFonts w:hint="eastAsia"/>
                <w:color w:val="000000"/>
                <w:sz w:val="24"/>
              </w:rPr>
              <w:t>未提供的不得分。</w:t>
            </w:r>
            <w:r>
              <w:rPr>
                <w:color w:val="000000"/>
                <w:sz w:val="24"/>
              </w:rPr>
              <w:t>(</w:t>
            </w:r>
            <w:r>
              <w:rPr>
                <w:rFonts w:hint="eastAsia"/>
                <w:color w:val="000000"/>
                <w:sz w:val="24"/>
              </w:rPr>
              <w:t>满分</w:t>
            </w:r>
            <w:r>
              <w:rPr>
                <w:color w:val="000000"/>
                <w:sz w:val="24"/>
              </w:rPr>
              <w:t>2</w:t>
            </w:r>
            <w:r>
              <w:rPr>
                <w:rFonts w:hint="eastAsia"/>
                <w:color w:val="000000"/>
                <w:sz w:val="24"/>
              </w:rPr>
              <w:t>分</w:t>
            </w:r>
            <w:r>
              <w:rPr>
                <w:color w:val="000000"/>
                <w:sz w:val="24"/>
              </w:rPr>
              <w:t>)</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13</w:t>
            </w:r>
          </w:p>
        </w:tc>
        <w:tc>
          <w:tcPr>
            <w:tcW w:w="1567" w:type="dxa"/>
          </w:tcPr>
          <w:p>
            <w:pPr>
              <w:rPr>
                <w:color w:val="000000"/>
                <w:sz w:val="24"/>
              </w:rPr>
            </w:pPr>
            <w:r>
              <w:rPr>
                <w:rFonts w:hint="eastAsia"/>
                <w:color w:val="000000"/>
                <w:sz w:val="24"/>
              </w:rPr>
              <w:t>信息化方案（</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投标人拥有运送管理系统和环境保洁管理服务系统</w:t>
            </w:r>
            <w:r>
              <w:rPr>
                <w:color w:val="000000"/>
                <w:sz w:val="24"/>
              </w:rPr>
              <w:t>,</w:t>
            </w:r>
            <w:r>
              <w:rPr>
                <w:rFonts w:hint="eastAsia"/>
                <w:color w:val="000000"/>
                <w:sz w:val="24"/>
              </w:rPr>
              <w:t>承诺系统无偿在本项目投放使用。评审依据</w:t>
            </w:r>
            <w:r>
              <w:rPr>
                <w:color w:val="000000"/>
                <w:sz w:val="24"/>
              </w:rPr>
              <w:t>:</w:t>
            </w:r>
            <w:r>
              <w:rPr>
                <w:rFonts w:hint="eastAsia"/>
                <w:color w:val="000000"/>
                <w:sz w:val="24"/>
              </w:rPr>
              <w:t>以上全部管理软件为自主开发得</w:t>
            </w:r>
            <w:r>
              <w:rPr>
                <w:color w:val="000000"/>
                <w:sz w:val="24"/>
              </w:rPr>
              <w:t>2</w:t>
            </w:r>
            <w:r>
              <w:rPr>
                <w:rFonts w:hint="eastAsia"/>
                <w:color w:val="000000"/>
                <w:sz w:val="24"/>
              </w:rPr>
              <w:t>分</w:t>
            </w:r>
            <w:r>
              <w:rPr>
                <w:color w:val="000000"/>
                <w:sz w:val="24"/>
              </w:rPr>
              <w:t>,</w:t>
            </w:r>
            <w:r>
              <w:rPr>
                <w:rFonts w:hint="eastAsia"/>
                <w:color w:val="000000"/>
                <w:sz w:val="24"/>
              </w:rPr>
              <w:t>须提供为投标人软件开发著作权证书复印件</w:t>
            </w:r>
            <w:r>
              <w:rPr>
                <w:color w:val="000000"/>
                <w:sz w:val="24"/>
              </w:rPr>
              <w:t>;</w:t>
            </w:r>
            <w:r>
              <w:rPr>
                <w:rFonts w:hint="eastAsia"/>
                <w:color w:val="000000"/>
                <w:sz w:val="24"/>
              </w:rPr>
              <w:t>软件为购买的得</w:t>
            </w:r>
            <w:r>
              <w:rPr>
                <w:color w:val="000000"/>
                <w:sz w:val="24"/>
              </w:rPr>
              <w:t>1</w:t>
            </w:r>
            <w:r>
              <w:rPr>
                <w:rFonts w:hint="eastAsia"/>
                <w:color w:val="000000"/>
                <w:sz w:val="24"/>
              </w:rPr>
              <w:t>分</w:t>
            </w:r>
            <w:r>
              <w:rPr>
                <w:color w:val="000000"/>
                <w:sz w:val="24"/>
              </w:rPr>
              <w:t>,</w:t>
            </w:r>
            <w:r>
              <w:rPr>
                <w:rFonts w:hint="eastAsia"/>
                <w:color w:val="000000"/>
                <w:sz w:val="24"/>
              </w:rPr>
              <w:t>提供购买软件的合同</w:t>
            </w:r>
            <w:r>
              <w:rPr>
                <w:color w:val="000000"/>
                <w:sz w:val="24"/>
              </w:rPr>
              <w:t>,</w:t>
            </w:r>
            <w:r>
              <w:rPr>
                <w:rFonts w:hint="eastAsia"/>
                <w:color w:val="000000"/>
                <w:sz w:val="24"/>
              </w:rPr>
              <w:t>同时须提供完整的实施案例项目合同</w:t>
            </w:r>
            <w:r>
              <w:rPr>
                <w:color w:val="000000"/>
                <w:sz w:val="24"/>
              </w:rPr>
              <w:t>(</w:t>
            </w:r>
            <w:r>
              <w:rPr>
                <w:rFonts w:hint="eastAsia"/>
                <w:color w:val="000000"/>
                <w:sz w:val="24"/>
              </w:rPr>
              <w:t>合同中需体现乙方有提供服务信息化的条款及后勤管理服务信息化客户证明复印件。（满分2分）</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14</w:t>
            </w:r>
          </w:p>
        </w:tc>
        <w:tc>
          <w:tcPr>
            <w:tcW w:w="1567" w:type="dxa"/>
          </w:tcPr>
          <w:p>
            <w:pPr>
              <w:rPr>
                <w:color w:val="000000"/>
                <w:sz w:val="24"/>
              </w:rPr>
            </w:pPr>
            <w:r>
              <w:rPr>
                <w:rFonts w:hint="eastAsia"/>
                <w:color w:val="000000"/>
                <w:sz w:val="24"/>
              </w:rPr>
              <w:t>管理团队及</w:t>
            </w:r>
          </w:p>
          <w:p>
            <w:pPr>
              <w:rPr>
                <w:color w:val="000000"/>
                <w:sz w:val="24"/>
              </w:rPr>
            </w:pPr>
            <w:r>
              <w:rPr>
                <w:rFonts w:hint="eastAsia"/>
                <w:color w:val="000000"/>
                <w:sz w:val="24"/>
              </w:rPr>
              <w:t>项目配置</w:t>
            </w:r>
          </w:p>
          <w:p>
            <w:pPr>
              <w:rPr>
                <w:color w:val="000000"/>
                <w:sz w:val="24"/>
              </w:rPr>
            </w:pPr>
            <w:r>
              <w:rPr>
                <w:rFonts w:hint="eastAsia"/>
                <w:color w:val="000000"/>
                <w:sz w:val="24"/>
              </w:rPr>
              <w:t>（</w:t>
            </w:r>
            <w:r>
              <w:rPr>
                <w:color w:val="000000"/>
                <w:sz w:val="24"/>
              </w:rPr>
              <w:t>2</w:t>
            </w:r>
            <w:r>
              <w:rPr>
                <w:rFonts w:hint="eastAsia"/>
                <w:color w:val="000000"/>
                <w:sz w:val="24"/>
              </w:rPr>
              <w:t>分）</w:t>
            </w:r>
          </w:p>
        </w:tc>
        <w:tc>
          <w:tcPr>
            <w:tcW w:w="6146" w:type="dxa"/>
          </w:tcPr>
          <w:p>
            <w:pPr>
              <w:rPr>
                <w:color w:val="000000"/>
                <w:sz w:val="24"/>
              </w:rPr>
            </w:pPr>
            <w:r>
              <w:rPr>
                <w:rFonts w:hint="eastAsia"/>
                <w:color w:val="000000"/>
                <w:sz w:val="24"/>
              </w:rPr>
              <w:t>投标人针对本项目拟派驻的项目负责人具有以下要求。</w:t>
            </w:r>
            <w:r>
              <w:rPr>
                <w:color w:val="000000"/>
                <w:sz w:val="24"/>
              </w:rPr>
              <w:t>1</w:t>
            </w:r>
            <w:r>
              <w:rPr>
                <w:rFonts w:hint="eastAsia"/>
                <w:color w:val="000000"/>
                <w:sz w:val="24"/>
              </w:rPr>
              <w:t>、具有物业管理上岗证或物业经理证书</w:t>
            </w:r>
            <w:r>
              <w:rPr>
                <w:color w:val="000000"/>
                <w:sz w:val="24"/>
              </w:rPr>
              <w:t>;2</w:t>
            </w:r>
            <w:r>
              <w:rPr>
                <w:rFonts w:hint="eastAsia"/>
                <w:color w:val="000000"/>
                <w:sz w:val="24"/>
              </w:rPr>
              <w:t>、服务过三级医院的物业服务</w:t>
            </w:r>
            <w:r>
              <w:rPr>
                <w:color w:val="000000"/>
                <w:sz w:val="24"/>
              </w:rPr>
              <w:t>3</w:t>
            </w:r>
            <w:r>
              <w:rPr>
                <w:rFonts w:hint="eastAsia"/>
                <w:color w:val="000000"/>
                <w:sz w:val="24"/>
                <w:lang w:eastAsia="zh-Hans"/>
              </w:rPr>
              <w:t>年及以上项目负责人</w:t>
            </w:r>
            <w:r>
              <w:rPr>
                <w:rFonts w:hint="eastAsia"/>
                <w:color w:val="000000"/>
                <w:sz w:val="24"/>
              </w:rPr>
              <w:t>管理经验</w:t>
            </w:r>
            <w:r>
              <w:rPr>
                <w:color w:val="000000"/>
                <w:sz w:val="24"/>
              </w:rPr>
              <w:t>;3</w:t>
            </w:r>
            <w:r>
              <w:rPr>
                <w:rFonts w:hint="eastAsia"/>
                <w:color w:val="000000"/>
                <w:sz w:val="24"/>
              </w:rPr>
              <w:t>、全日制大专及以上</w:t>
            </w:r>
            <w:r>
              <w:rPr>
                <w:color w:val="000000"/>
                <w:sz w:val="24"/>
              </w:rPr>
              <w:t>;4</w:t>
            </w:r>
            <w:r>
              <w:rPr>
                <w:rFonts w:hint="eastAsia"/>
                <w:color w:val="000000"/>
                <w:sz w:val="24"/>
              </w:rPr>
              <w:t>、中级职称及以上</w:t>
            </w:r>
            <w:r>
              <w:rPr>
                <w:color w:val="000000"/>
                <w:sz w:val="24"/>
              </w:rPr>
              <w:t>5、</w:t>
            </w:r>
            <w:r>
              <w:rPr>
                <w:rFonts w:hint="eastAsia"/>
                <w:color w:val="000000"/>
                <w:sz w:val="24"/>
                <w:lang w:val="en-US" w:eastAsia="zh-CN"/>
              </w:rPr>
              <w:t>投标项目员工</w:t>
            </w:r>
            <w:r>
              <w:rPr>
                <w:rFonts w:hint="eastAsia"/>
                <w:color w:val="000000"/>
                <w:sz w:val="24"/>
                <w:lang w:eastAsia="zh-Hans"/>
              </w:rPr>
              <w:t>具有应急管理厅颁发的高</w:t>
            </w:r>
            <w:r>
              <w:rPr>
                <w:rFonts w:hint="eastAsia"/>
                <w:color w:val="000000"/>
                <w:sz w:val="24"/>
              </w:rPr>
              <w:t>处</w:t>
            </w:r>
            <w:r>
              <w:rPr>
                <w:rFonts w:hint="eastAsia"/>
                <w:color w:val="000000"/>
                <w:sz w:val="24"/>
                <w:lang w:eastAsia="zh-Hans"/>
              </w:rPr>
              <w:t>作业资格证</w:t>
            </w:r>
            <w:r>
              <w:rPr>
                <w:rFonts w:hint="eastAsia"/>
                <w:color w:val="000000"/>
                <w:sz w:val="24"/>
              </w:rPr>
              <w:t>。（</w:t>
            </w:r>
            <w:r>
              <w:rPr>
                <w:rFonts w:hint="eastAsia"/>
                <w:color w:val="000000"/>
                <w:sz w:val="24"/>
                <w:lang w:val="en-US" w:eastAsia="zh-CN"/>
              </w:rPr>
              <w:t>提供一项得0.5分，</w:t>
            </w:r>
            <w:r>
              <w:rPr>
                <w:rFonts w:hint="eastAsia"/>
                <w:color w:val="000000"/>
                <w:sz w:val="24"/>
              </w:rPr>
              <w:t>满分</w:t>
            </w:r>
            <w:r>
              <w:rPr>
                <w:color w:val="000000"/>
                <w:sz w:val="24"/>
              </w:rPr>
              <w:t>2</w:t>
            </w:r>
            <w:r>
              <w:rPr>
                <w:rFonts w:hint="eastAsia"/>
                <w:color w:val="000000"/>
                <w:sz w:val="24"/>
              </w:rPr>
              <w:t>分）评审依据</w:t>
            </w:r>
            <w:r>
              <w:rPr>
                <w:color w:val="000000"/>
                <w:sz w:val="24"/>
              </w:rPr>
              <w:t xml:space="preserve">: </w:t>
            </w:r>
            <w:r>
              <w:rPr>
                <w:rFonts w:hint="eastAsia"/>
                <w:color w:val="000000"/>
                <w:sz w:val="24"/>
                <w:lang w:eastAsia="zh-Hans"/>
              </w:rPr>
              <w:t>需</w:t>
            </w:r>
            <w:r>
              <w:rPr>
                <w:rFonts w:hint="eastAsia"/>
                <w:color w:val="000000"/>
                <w:sz w:val="24"/>
              </w:rPr>
              <w:t>提供</w:t>
            </w:r>
            <w:r>
              <w:rPr>
                <w:color w:val="000000"/>
                <w:sz w:val="24"/>
              </w:rPr>
              <w:t>1</w:t>
            </w:r>
            <w:r>
              <w:rPr>
                <w:rFonts w:hint="eastAsia"/>
                <w:color w:val="000000"/>
                <w:sz w:val="24"/>
                <w:lang w:eastAsia="zh-Hans"/>
              </w:rPr>
              <w:t>.</w:t>
            </w:r>
            <w:r>
              <w:rPr>
                <w:rFonts w:hint="eastAsia"/>
                <w:color w:val="000000"/>
                <w:sz w:val="24"/>
              </w:rPr>
              <w:t>物业管理上岗证或物业经理证书</w:t>
            </w:r>
            <w:r>
              <w:rPr>
                <w:rFonts w:hint="eastAsia"/>
                <w:color w:val="000000"/>
                <w:sz w:val="24"/>
                <w:lang w:eastAsia="zh-Hans"/>
              </w:rPr>
              <w:t>复印件</w:t>
            </w:r>
            <w:r>
              <w:rPr>
                <w:color w:val="000000"/>
                <w:sz w:val="24"/>
              </w:rPr>
              <w:t>；2</w:t>
            </w:r>
            <w:r>
              <w:rPr>
                <w:rFonts w:hint="eastAsia"/>
                <w:color w:val="000000"/>
                <w:sz w:val="24"/>
                <w:lang w:eastAsia="zh-Hans"/>
              </w:rPr>
              <w:t>.</w:t>
            </w:r>
            <w:r>
              <w:rPr>
                <w:rFonts w:hint="eastAsia"/>
                <w:color w:val="000000"/>
                <w:sz w:val="24"/>
              </w:rPr>
              <w:t>三级医院的物业服务</w:t>
            </w:r>
            <w:r>
              <w:rPr>
                <w:color w:val="000000"/>
                <w:sz w:val="24"/>
              </w:rPr>
              <w:t>3</w:t>
            </w:r>
            <w:r>
              <w:rPr>
                <w:rFonts w:hint="eastAsia"/>
                <w:color w:val="000000"/>
                <w:sz w:val="24"/>
                <w:lang w:eastAsia="zh-Hans"/>
              </w:rPr>
              <w:t>年及以上</w:t>
            </w:r>
            <w:r>
              <w:rPr>
                <w:rFonts w:hint="eastAsia"/>
                <w:color w:val="000000"/>
                <w:sz w:val="24"/>
              </w:rPr>
              <w:t>管理经验</w:t>
            </w:r>
            <w:r>
              <w:rPr>
                <w:rFonts w:hint="eastAsia"/>
                <w:color w:val="000000"/>
                <w:sz w:val="24"/>
                <w:lang w:eastAsia="zh-Hans"/>
              </w:rPr>
              <w:t>证明文件复印件</w:t>
            </w:r>
            <w:r>
              <w:rPr>
                <w:color w:val="000000"/>
                <w:sz w:val="24"/>
                <w:lang w:eastAsia="zh-Hans"/>
              </w:rPr>
              <w:t>；3</w:t>
            </w:r>
            <w:r>
              <w:rPr>
                <w:rFonts w:hint="eastAsia"/>
                <w:color w:val="000000"/>
                <w:sz w:val="24"/>
                <w:lang w:eastAsia="zh-Hans"/>
              </w:rPr>
              <w:t>.人社局颁发的中级职称证书复印件</w:t>
            </w:r>
            <w:r>
              <w:rPr>
                <w:color w:val="000000"/>
                <w:sz w:val="24"/>
                <w:lang w:eastAsia="zh-Hans"/>
              </w:rPr>
              <w:t>；4</w:t>
            </w:r>
            <w:r>
              <w:rPr>
                <w:rFonts w:hint="eastAsia"/>
                <w:color w:val="000000"/>
                <w:sz w:val="24"/>
                <w:lang w:eastAsia="zh-Hans"/>
              </w:rPr>
              <w:t>.应急管理厅颁发的高</w:t>
            </w:r>
            <w:r>
              <w:rPr>
                <w:rFonts w:hint="eastAsia"/>
                <w:color w:val="000000"/>
                <w:sz w:val="24"/>
              </w:rPr>
              <w:t>处</w:t>
            </w:r>
            <w:r>
              <w:rPr>
                <w:rFonts w:hint="eastAsia"/>
                <w:color w:val="000000"/>
                <w:sz w:val="24"/>
                <w:lang w:eastAsia="zh-Hans"/>
              </w:rPr>
              <w:t>作业资格证复印件</w:t>
            </w:r>
            <w:r>
              <w:rPr>
                <w:color w:val="000000"/>
                <w:sz w:val="24"/>
                <w:lang w:eastAsia="zh-Hans"/>
              </w:rPr>
              <w:t>；5</w:t>
            </w:r>
            <w:r>
              <w:rPr>
                <w:rFonts w:hint="eastAsia"/>
                <w:color w:val="000000"/>
                <w:sz w:val="24"/>
                <w:lang w:eastAsia="zh-Hans"/>
              </w:rPr>
              <w:t>.全日制</w:t>
            </w:r>
            <w:r>
              <w:rPr>
                <w:rFonts w:hint="eastAsia"/>
                <w:color w:val="000000"/>
                <w:sz w:val="24"/>
              </w:rPr>
              <w:t>专</w:t>
            </w:r>
            <w:r>
              <w:rPr>
                <w:rFonts w:hint="eastAsia"/>
                <w:color w:val="000000"/>
                <w:sz w:val="24"/>
                <w:lang w:eastAsia="zh-Hans"/>
              </w:rPr>
              <w:t>科及以上学历证明复印件</w:t>
            </w:r>
            <w:r>
              <w:rPr>
                <w:color w:val="000000"/>
                <w:sz w:val="24"/>
                <w:lang w:eastAsia="zh-Hans"/>
              </w:rPr>
              <w:t>（</w:t>
            </w:r>
            <w:r>
              <w:rPr>
                <w:rFonts w:hint="eastAsia"/>
                <w:color w:val="000000"/>
                <w:sz w:val="24"/>
                <w:lang w:eastAsia="zh-Hans"/>
              </w:rPr>
              <w:t>同时提供学信网查询截图</w:t>
            </w:r>
            <w:r>
              <w:rPr>
                <w:color w:val="000000"/>
                <w:sz w:val="24"/>
                <w:lang w:eastAsia="zh-Hans"/>
              </w:rPr>
              <w:t>）</w:t>
            </w:r>
            <w:r>
              <w:rPr>
                <w:color w:val="000000"/>
                <w:sz w:val="24"/>
              </w:rPr>
              <w:t>；6</w:t>
            </w:r>
            <w:r>
              <w:rPr>
                <w:rFonts w:hint="eastAsia"/>
                <w:color w:val="000000"/>
                <w:sz w:val="24"/>
                <w:lang w:eastAsia="zh-Hans"/>
              </w:rPr>
              <w:t>.</w:t>
            </w:r>
            <w:r>
              <w:rPr>
                <w:rFonts w:hint="eastAsia"/>
                <w:color w:val="000000"/>
                <w:sz w:val="24"/>
              </w:rPr>
              <w:t>投标人为其缴纳的近</w:t>
            </w:r>
            <w:r>
              <w:rPr>
                <w:color w:val="000000"/>
                <w:sz w:val="24"/>
              </w:rPr>
              <w:t>6</w:t>
            </w:r>
            <w:r>
              <w:rPr>
                <w:rFonts w:hint="eastAsia"/>
                <w:color w:val="000000"/>
                <w:sz w:val="24"/>
              </w:rPr>
              <w:t>个月社保证明材料</w:t>
            </w:r>
            <w:r>
              <w:rPr>
                <w:color w:val="000000"/>
                <w:sz w:val="24"/>
              </w:rPr>
              <w:t>,</w:t>
            </w:r>
            <w:r>
              <w:rPr>
                <w:rFonts w:hint="eastAsia"/>
                <w:color w:val="000000"/>
                <w:sz w:val="24"/>
              </w:rPr>
              <w:t>否则不得分。</w:t>
            </w:r>
            <w:r>
              <w:rPr>
                <w:rFonts w:hint="eastAsia" w:ascii="宋体" w:hAnsi="宋体" w:cs="楷体"/>
                <w:bCs/>
                <w:color w:val="000000"/>
                <w:kern w:val="0"/>
                <w:sz w:val="24"/>
                <w:lang w:val="zh-CN"/>
              </w:rPr>
              <w:t>提供详细的岗位人员配备表且人员配备完全满足招标文件要求，所有岗位不缺编，附组织架构图，并详述各岗位职责，</w:t>
            </w:r>
            <w:r>
              <w:rPr>
                <w:rFonts w:hint="eastAsia" w:ascii="宋体" w:hAnsi="宋体" w:cs="楷体"/>
                <w:bCs/>
                <w:color w:val="000000"/>
                <w:kern w:val="0"/>
                <w:sz w:val="24"/>
                <w:lang w:eastAsia="zh-Hans"/>
              </w:rPr>
              <w:t>缺一不得分</w:t>
            </w:r>
            <w:r>
              <w:rPr>
                <w:rFonts w:hint="eastAsia" w:ascii="宋体" w:hAnsi="宋体" w:cs="楷体"/>
                <w:bCs/>
                <w:color w:val="000000"/>
                <w:kern w:val="0"/>
                <w:sz w:val="24"/>
                <w:lang w:val="zh-CN"/>
              </w:rPr>
              <w:t>。</w:t>
            </w:r>
          </w:p>
        </w:tc>
        <w:tc>
          <w:tcPr>
            <w:tcW w:w="1090" w:type="dxa"/>
          </w:tcPr>
          <w:p>
            <w:pPr>
              <w:rPr>
                <w:color w:val="000000"/>
                <w:sz w:val="24"/>
              </w:rPr>
            </w:pPr>
            <w:r>
              <w:rPr>
                <w:color w:val="000000"/>
                <w:sz w:val="24"/>
              </w:rPr>
              <w:t>0-2</w:t>
            </w:r>
            <w:r>
              <w:rPr>
                <w:rFonts w:hint="eastAsia"/>
                <w:color w:val="00000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15</w:t>
            </w:r>
          </w:p>
        </w:tc>
        <w:tc>
          <w:tcPr>
            <w:tcW w:w="1567" w:type="dxa"/>
          </w:tcPr>
          <w:p>
            <w:pPr>
              <w:rPr>
                <w:sz w:val="24"/>
              </w:rPr>
            </w:pPr>
            <w:r>
              <w:rPr>
                <w:rFonts w:hint="eastAsia"/>
                <w:sz w:val="24"/>
              </w:rPr>
              <w:t>垃圾分类</w:t>
            </w:r>
          </w:p>
          <w:p>
            <w:pPr>
              <w:rPr>
                <w:sz w:val="24"/>
              </w:rPr>
            </w:pPr>
            <w:r>
              <w:rPr>
                <w:rFonts w:hint="eastAsia"/>
                <w:sz w:val="24"/>
              </w:rPr>
              <w:t>（</w:t>
            </w:r>
            <w:r>
              <w:rPr>
                <w:sz w:val="24"/>
              </w:rPr>
              <w:t>1</w:t>
            </w:r>
            <w:r>
              <w:rPr>
                <w:rFonts w:hint="eastAsia"/>
                <w:sz w:val="24"/>
              </w:rPr>
              <w:t>分）</w:t>
            </w:r>
          </w:p>
        </w:tc>
        <w:tc>
          <w:tcPr>
            <w:tcW w:w="6146" w:type="dxa"/>
          </w:tcPr>
          <w:p>
            <w:pPr>
              <w:rPr>
                <w:sz w:val="24"/>
              </w:rPr>
            </w:pPr>
            <w:r>
              <w:rPr>
                <w:rFonts w:hint="eastAsia"/>
                <w:sz w:val="24"/>
              </w:rPr>
              <w:t>根据投标人提供的医疗垃圾、生活垃圾</w:t>
            </w:r>
            <w:r>
              <w:rPr>
                <w:sz w:val="24"/>
              </w:rPr>
              <w:t>(</w:t>
            </w:r>
            <w:r>
              <w:rPr>
                <w:rFonts w:hint="eastAsia"/>
                <w:sz w:val="24"/>
              </w:rPr>
              <w:t>五分类</w:t>
            </w:r>
            <w:r>
              <w:rPr>
                <w:sz w:val="24"/>
              </w:rPr>
              <w:t>)</w:t>
            </w:r>
            <w:r>
              <w:rPr>
                <w:rFonts w:hint="eastAsia"/>
                <w:sz w:val="24"/>
              </w:rPr>
              <w:t>、使用后未被污染的输液瓶</w:t>
            </w:r>
            <w:r>
              <w:rPr>
                <w:sz w:val="24"/>
              </w:rPr>
              <w:t>(</w:t>
            </w:r>
            <w:r>
              <w:rPr>
                <w:rFonts w:hint="eastAsia"/>
                <w:sz w:val="24"/>
              </w:rPr>
              <w:t>袋</w:t>
            </w:r>
            <w:r>
              <w:rPr>
                <w:sz w:val="24"/>
              </w:rPr>
              <w:t>)</w:t>
            </w:r>
            <w:r>
              <w:rPr>
                <w:rFonts w:hint="eastAsia"/>
                <w:sz w:val="24"/>
              </w:rPr>
              <w:t>分类收集与管控方案</w:t>
            </w:r>
            <w:r>
              <w:rPr>
                <w:sz w:val="24"/>
              </w:rPr>
              <w:t>,</w:t>
            </w:r>
            <w:r>
              <w:rPr>
                <w:rFonts w:hint="eastAsia"/>
                <w:sz w:val="24"/>
              </w:rPr>
              <w:t>由评委进行打分</w:t>
            </w:r>
            <w:r>
              <w:rPr>
                <w:sz w:val="24"/>
              </w:rPr>
              <w:t>:</w:t>
            </w:r>
            <w:r>
              <w:rPr>
                <w:rFonts w:hint="eastAsia"/>
                <w:sz w:val="24"/>
              </w:rPr>
              <w:t>方案完整、详细、具体、可行性强的</w:t>
            </w:r>
            <w:r>
              <w:rPr>
                <w:sz w:val="24"/>
              </w:rPr>
              <w:t>0.5-1</w:t>
            </w:r>
            <w:r>
              <w:rPr>
                <w:rFonts w:hint="eastAsia"/>
                <w:sz w:val="24"/>
              </w:rPr>
              <w:t>分方案不够周全详细、具体、完善、可行性一般的</w:t>
            </w:r>
            <w:r>
              <w:rPr>
                <w:sz w:val="24"/>
              </w:rPr>
              <w:t>0-0.5</w:t>
            </w:r>
            <w:r>
              <w:rPr>
                <w:rFonts w:hint="eastAsia"/>
                <w:sz w:val="24"/>
              </w:rPr>
              <w:t>分</w:t>
            </w:r>
            <w:r>
              <w:rPr>
                <w:sz w:val="24"/>
              </w:rPr>
              <w:t>:</w:t>
            </w:r>
            <w:r>
              <w:rPr>
                <w:rFonts w:hint="eastAsia"/>
                <w:sz w:val="24"/>
              </w:rPr>
              <w:t>方案不周全详细、具体、可行性较差的得</w:t>
            </w:r>
            <w:r>
              <w:rPr>
                <w:sz w:val="24"/>
              </w:rPr>
              <w:t>0</w:t>
            </w:r>
            <w:r>
              <w:rPr>
                <w:rFonts w:hint="eastAsia"/>
                <w:sz w:val="24"/>
              </w:rPr>
              <w:t>分</w:t>
            </w:r>
            <w:r>
              <w:rPr>
                <w:sz w:val="24"/>
              </w:rPr>
              <w:t>;</w:t>
            </w:r>
            <w:r>
              <w:rPr>
                <w:rFonts w:hint="eastAsia"/>
                <w:sz w:val="24"/>
              </w:rPr>
              <w:t>未提供的不得分。</w:t>
            </w:r>
            <w:r>
              <w:rPr>
                <w:sz w:val="24"/>
              </w:rPr>
              <w:t>(</w:t>
            </w:r>
            <w:r>
              <w:rPr>
                <w:rFonts w:hint="eastAsia"/>
                <w:sz w:val="24"/>
              </w:rPr>
              <w:t>满分</w:t>
            </w:r>
            <w:r>
              <w:rPr>
                <w:sz w:val="24"/>
              </w:rPr>
              <w:t>1</w:t>
            </w:r>
            <w:r>
              <w:rPr>
                <w:rFonts w:hint="eastAsia"/>
                <w:sz w:val="24"/>
              </w:rPr>
              <w:t>分</w:t>
            </w:r>
            <w:r>
              <w:rPr>
                <w:sz w:val="24"/>
              </w:rPr>
              <w:t>)</w:t>
            </w:r>
          </w:p>
        </w:tc>
        <w:tc>
          <w:tcPr>
            <w:tcW w:w="1090" w:type="dxa"/>
          </w:tcPr>
          <w:p>
            <w:pPr>
              <w:rPr>
                <w:sz w:val="24"/>
              </w:rPr>
            </w:pPr>
            <w:r>
              <w:rPr>
                <w:sz w:val="24"/>
              </w:rPr>
              <w:t>0-1</w:t>
            </w:r>
            <w:r>
              <w:rPr>
                <w:rFonts w:hint="eastAsia"/>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tcPr>
          <w:p>
            <w:pPr>
              <w:jc w:val="center"/>
              <w:rPr>
                <w:sz w:val="24"/>
              </w:rPr>
            </w:pPr>
            <w:r>
              <w:rPr>
                <w:sz w:val="24"/>
              </w:rPr>
              <w:t>16</w:t>
            </w:r>
          </w:p>
        </w:tc>
        <w:tc>
          <w:tcPr>
            <w:tcW w:w="1567" w:type="dxa"/>
          </w:tcPr>
          <w:p>
            <w:pPr>
              <w:rPr>
                <w:sz w:val="24"/>
              </w:rPr>
            </w:pPr>
            <w:r>
              <w:rPr>
                <w:rFonts w:hint="eastAsia"/>
                <w:sz w:val="24"/>
              </w:rPr>
              <w:t>职业暴露处置方案</w:t>
            </w:r>
          </w:p>
          <w:p>
            <w:pPr>
              <w:rPr>
                <w:sz w:val="24"/>
              </w:rPr>
            </w:pPr>
            <w:r>
              <w:rPr>
                <w:rFonts w:hint="eastAsia"/>
                <w:sz w:val="24"/>
              </w:rPr>
              <w:t>（</w:t>
            </w:r>
            <w:r>
              <w:rPr>
                <w:sz w:val="24"/>
              </w:rPr>
              <w:t>1</w:t>
            </w:r>
            <w:r>
              <w:rPr>
                <w:rFonts w:hint="eastAsia"/>
                <w:sz w:val="24"/>
              </w:rPr>
              <w:t>分）</w:t>
            </w:r>
          </w:p>
        </w:tc>
        <w:tc>
          <w:tcPr>
            <w:tcW w:w="6146" w:type="dxa"/>
          </w:tcPr>
          <w:p>
            <w:pPr>
              <w:rPr>
                <w:sz w:val="24"/>
              </w:rPr>
            </w:pPr>
            <w:r>
              <w:rPr>
                <w:rFonts w:hint="eastAsia"/>
                <w:sz w:val="24"/>
              </w:rPr>
              <w:t>根据各投标人提供的职业暴露承诺及处理流程、解决方案等</w:t>
            </w:r>
            <w:r>
              <w:rPr>
                <w:sz w:val="24"/>
              </w:rPr>
              <w:t>,</w:t>
            </w:r>
            <w:r>
              <w:rPr>
                <w:rFonts w:hint="eastAsia"/>
                <w:sz w:val="24"/>
              </w:rPr>
              <w:t>由评委进行打分</w:t>
            </w:r>
            <w:r>
              <w:rPr>
                <w:sz w:val="24"/>
              </w:rPr>
              <w:t>:</w:t>
            </w:r>
            <w:r>
              <w:rPr>
                <w:rFonts w:hint="eastAsia"/>
                <w:sz w:val="24"/>
              </w:rPr>
              <w:t>方案详细完整、可操作性强、有针对性的得</w:t>
            </w:r>
            <w:r>
              <w:rPr>
                <w:sz w:val="24"/>
              </w:rPr>
              <w:t>0.5-1</w:t>
            </w:r>
            <w:r>
              <w:rPr>
                <w:rFonts w:hint="eastAsia"/>
                <w:sz w:val="24"/>
              </w:rPr>
              <w:t>分</w:t>
            </w:r>
            <w:r>
              <w:rPr>
                <w:sz w:val="24"/>
              </w:rPr>
              <w:t>:</w:t>
            </w:r>
            <w:r>
              <w:rPr>
                <w:rFonts w:hint="eastAsia"/>
                <w:sz w:val="24"/>
              </w:rPr>
              <w:t>方案基本完整、可操作性一般的得</w:t>
            </w:r>
            <w:r>
              <w:rPr>
                <w:sz w:val="24"/>
              </w:rPr>
              <w:t>0-0.5</w:t>
            </w:r>
            <w:r>
              <w:rPr>
                <w:rFonts w:hint="eastAsia"/>
                <w:sz w:val="24"/>
              </w:rPr>
              <w:t>分</w:t>
            </w:r>
            <w:r>
              <w:rPr>
                <w:sz w:val="24"/>
              </w:rPr>
              <w:t>;</w:t>
            </w:r>
            <w:r>
              <w:rPr>
                <w:rFonts w:hint="eastAsia"/>
                <w:sz w:val="24"/>
              </w:rPr>
              <w:t>未提供的不得分。</w:t>
            </w:r>
            <w:r>
              <w:rPr>
                <w:sz w:val="24"/>
              </w:rPr>
              <w:t>(</w:t>
            </w:r>
            <w:r>
              <w:rPr>
                <w:rFonts w:hint="eastAsia"/>
                <w:sz w:val="24"/>
              </w:rPr>
              <w:t>满分</w:t>
            </w:r>
            <w:r>
              <w:rPr>
                <w:sz w:val="24"/>
              </w:rPr>
              <w:t>1</w:t>
            </w:r>
            <w:r>
              <w:rPr>
                <w:rFonts w:hint="eastAsia"/>
                <w:sz w:val="24"/>
              </w:rPr>
              <w:t>分</w:t>
            </w:r>
            <w:r>
              <w:rPr>
                <w:sz w:val="24"/>
              </w:rPr>
              <w:t>)</w:t>
            </w:r>
          </w:p>
        </w:tc>
        <w:tc>
          <w:tcPr>
            <w:tcW w:w="1090" w:type="dxa"/>
          </w:tcPr>
          <w:p>
            <w:pPr>
              <w:rPr>
                <w:sz w:val="24"/>
              </w:rPr>
            </w:pPr>
            <w:r>
              <w:rPr>
                <w:sz w:val="24"/>
              </w:rPr>
              <w:t>0-1</w:t>
            </w:r>
            <w:r>
              <w:rPr>
                <w:rFonts w:hint="eastAsia"/>
                <w:sz w:val="24"/>
              </w:rPr>
              <w:t>分</w:t>
            </w:r>
          </w:p>
        </w:tc>
      </w:tr>
    </w:tbl>
    <w:p>
      <w:pPr>
        <w:rPr>
          <w:sz w:val="24"/>
        </w:rPr>
      </w:pPr>
    </w:p>
    <w:p>
      <w:pPr>
        <w:tabs>
          <w:tab w:val="left" w:pos="15"/>
        </w:tabs>
        <w:autoSpaceDE w:val="0"/>
        <w:autoSpaceDN w:val="0"/>
        <w:adjustRightInd w:val="0"/>
        <w:spacing w:line="360" w:lineRule="exact"/>
        <w:ind w:firstLine="482" w:firstLineChars="200"/>
        <w:rPr>
          <w:rFonts w:ascii="宋体" w:hAnsi="宋体" w:cs="楷体"/>
          <w:b/>
          <w:bCs/>
          <w:kern w:val="0"/>
          <w:sz w:val="24"/>
          <w:lang w:val="zh-CN"/>
        </w:rPr>
      </w:pPr>
      <w:r>
        <w:rPr>
          <w:rFonts w:hint="eastAsia" w:ascii="宋体" w:hAnsi="宋体" w:cs="楷体"/>
          <w:b/>
          <w:bCs/>
          <w:kern w:val="0"/>
          <w:sz w:val="24"/>
          <w:lang w:val="zh-CN"/>
        </w:rPr>
        <w:t>3.3 商务报价文件评审</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3.3.1 商务报价文件的初步评审</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发生下列情况之一的投标文件被视为无效：</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1) 未采用人民币报价或者未按照招标文件要求报价的；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2) 超出采购预算金额，采购人不能支付的；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3) 投标报价具有选择性，或者开标价格与投标文件承诺的优惠（折扣）价格不一致的；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4) 投标文件中的投标函及开标一览表未加盖投标人公章，或单位法定代表人（委托代理人）未签字或盖章的；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5) 投标报价关键内容字迹模糊、无法辨认的或投标报价大写不符合国家有关规定的；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6)不符合法律、法规和招标文件中规定的其他实质性要求的。</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3.3.2 错误修正</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投标文件报价出现前后不一致的，除招标文件另有规定外，按照下列规定修正：</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1）投标文件中开标一览表（报价表）内容与投标文件中相应内容不一致的，以开标一览表（报价表）为准；</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2）大写金额和小写金额不一致的，以大写金额为准；</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3）单价金额小数点或者百分比有明显错位的，以开标一览表的总价为准，并修改单价；</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4）总价金额与按单价汇总金额不一致的，以单价金额计算结果为准。</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同时出现两种以上不一致的，按照前款规定的顺序修正。修正后的报价经投标人确认后产生约束力，投标人不确认的，其投标无效。</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对于投标文件中含义不明确、同类问题表述不一致或者有明显文字和计算错误的内容，评标委员会应当以书面形式要求投标人作出必要的澄清、说明或者补正。</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投标人的澄清、说明或者补正应当采用书面形式，并加盖公章，或者由法定代表人或其授权的代表签字。投标人的澄清、说明或者补正不得超出投标文件的范围或者改变投标文件的实质性内容。</w:t>
      </w:r>
    </w:p>
    <w:p>
      <w:pPr>
        <w:tabs>
          <w:tab w:val="left" w:pos="15"/>
        </w:tabs>
        <w:autoSpaceDE w:val="0"/>
        <w:autoSpaceDN w:val="0"/>
        <w:adjustRightInd w:val="0"/>
        <w:spacing w:line="360" w:lineRule="exact"/>
        <w:ind w:firstLine="480" w:firstLineChars="200"/>
        <w:rPr>
          <w:rFonts w:hint="eastAsia" w:ascii="宋体" w:hAnsi="宋体" w:cs="楷体"/>
          <w:bCs/>
          <w:color w:val="000000" w:themeColor="text1"/>
          <w:kern w:val="0"/>
          <w:sz w:val="24"/>
          <w:lang w:val="zh-CN"/>
        </w:rPr>
      </w:pPr>
      <w:r>
        <w:rPr>
          <w:rFonts w:hint="eastAsia" w:ascii="宋体" w:hAnsi="宋体" w:cs="楷体"/>
          <w:bCs/>
          <w:kern w:val="0"/>
          <w:sz w:val="24"/>
          <w:lang w:val="zh-CN"/>
        </w:rPr>
        <w:t>3.3.3 报价分的计算</w:t>
      </w:r>
      <w:r>
        <w:rPr>
          <w:rFonts w:hint="eastAsia" w:ascii="宋体" w:hAnsi="宋体" w:cs="楷体"/>
          <w:bCs/>
          <w:color w:val="000000" w:themeColor="text1"/>
          <w:kern w:val="0"/>
          <w:sz w:val="24"/>
          <w:lang w:val="zh-CN"/>
        </w:rPr>
        <w:t>（</w:t>
      </w:r>
      <w:r>
        <w:rPr>
          <w:rFonts w:hint="eastAsia" w:ascii="宋体" w:hAnsi="宋体" w:cs="楷体"/>
          <w:bCs/>
          <w:color w:val="000000" w:themeColor="text1"/>
          <w:kern w:val="0"/>
          <w:sz w:val="24"/>
          <w:lang w:val="en-US" w:eastAsia="zh-CN"/>
        </w:rPr>
        <w:t>70</w:t>
      </w:r>
      <w:r>
        <w:rPr>
          <w:rFonts w:hint="eastAsia" w:ascii="宋体" w:hAnsi="宋体" w:cs="楷体"/>
          <w:bCs/>
          <w:color w:val="000000" w:themeColor="text1"/>
          <w:kern w:val="0"/>
          <w:sz w:val="24"/>
        </w:rPr>
        <w:t>分</w:t>
      </w:r>
      <w:r>
        <w:rPr>
          <w:rFonts w:hint="eastAsia" w:ascii="宋体" w:hAnsi="宋体" w:cs="楷体"/>
          <w:bCs/>
          <w:color w:val="000000" w:themeColor="text1"/>
          <w:kern w:val="0"/>
          <w:sz w:val="24"/>
          <w:lang w:val="zh-CN"/>
        </w:rPr>
        <w:t>）</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根据《政府采购促进中小企业发展暂行办法》（财库【2011】181号）规定，投标人为小型或微型企业且所投产品为小型或微型企业生产的，则对小型和微型企业产品的价格给予 6%的扣除，用扣除后的价格参与评审，根据《财政部司法部关于政府采购支持监狱企业发展有关问题的通知》（财库【2014】68号）、《关于促进残疾人就业政府采购政策的通知》（财库【2017】141号）的规定，监狱企业、残疾人福利性单位视同小型、微型企业。</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供应商的商务报价经上述政策评审及价格扣除后，在所有有效报价中，商务报价分统一采用低价优先法计算，即满足招标文件要求且评标价最低的报价为评标基准价，其商务报价分为满分</w:t>
      </w:r>
      <w:r>
        <w:rPr>
          <w:rFonts w:hint="eastAsia" w:ascii="宋体" w:hAnsi="宋体" w:cs="楷体"/>
          <w:bCs/>
          <w:kern w:val="0"/>
          <w:sz w:val="24"/>
          <w:lang w:val="en-US" w:eastAsia="zh-CN"/>
        </w:rPr>
        <w:t>70</w:t>
      </w:r>
      <w:r>
        <w:rPr>
          <w:rFonts w:hint="eastAsia" w:ascii="宋体" w:hAnsi="宋体" w:cs="楷体"/>
          <w:bCs/>
          <w:kern w:val="0"/>
          <w:sz w:val="24"/>
          <w:lang w:val="zh-CN"/>
        </w:rPr>
        <w:t>分。其他投标人的商务报价分统一按照下列公式计算：</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商务报价分=（评标基准价/投标报价）×</w:t>
      </w:r>
      <w:r>
        <w:rPr>
          <w:rFonts w:hint="eastAsia" w:ascii="宋体" w:hAnsi="宋体" w:cs="楷体"/>
          <w:bCs/>
          <w:kern w:val="0"/>
          <w:sz w:val="24"/>
          <w:lang w:val="en-US" w:eastAsia="zh-CN"/>
        </w:rPr>
        <w:t>70</w:t>
      </w:r>
      <w:r>
        <w:rPr>
          <w:rFonts w:hint="eastAsia" w:ascii="宋体" w:hAnsi="宋体" w:cs="楷体"/>
          <w:bCs/>
          <w:kern w:val="0"/>
          <w:sz w:val="24"/>
          <w:lang w:val="zh-CN"/>
        </w:rPr>
        <w:t>，评分计算过程中采用四舍五入法，并保留小数2位。（注：此处的投标报价为如果有小微企业认定的，在价格给予6%的扣除，用扣除后的价格作为投标报价，经认定的监狱企业或残疾人福利性单位同上）。</w:t>
      </w:r>
    </w:p>
    <w:p>
      <w:pPr>
        <w:tabs>
          <w:tab w:val="left" w:pos="15"/>
        </w:tabs>
        <w:autoSpaceDE w:val="0"/>
        <w:autoSpaceDN w:val="0"/>
        <w:adjustRightInd w:val="0"/>
        <w:spacing w:line="360" w:lineRule="exact"/>
        <w:ind w:firstLine="482" w:firstLineChars="200"/>
        <w:rPr>
          <w:rFonts w:hint="eastAsia" w:ascii="宋体" w:hAnsi="宋体" w:cs="楷体"/>
          <w:b/>
          <w:bCs/>
          <w:kern w:val="0"/>
          <w:sz w:val="24"/>
          <w:lang w:val="zh-CN"/>
        </w:rPr>
      </w:pPr>
      <w:r>
        <w:rPr>
          <w:rFonts w:hint="eastAsia" w:ascii="宋体" w:hAnsi="宋体" w:cs="楷体"/>
          <w:b/>
          <w:bCs/>
          <w:kern w:val="0"/>
          <w:sz w:val="24"/>
          <w:lang w:val="zh-CN"/>
        </w:rPr>
        <w:t>4、其他</w:t>
      </w:r>
    </w:p>
    <w:p>
      <w:pPr>
        <w:tabs>
          <w:tab w:val="left" w:pos="15"/>
        </w:tabs>
        <w:autoSpaceDE w:val="0"/>
        <w:autoSpaceDN w:val="0"/>
        <w:adjustRightInd w:val="0"/>
        <w:spacing w:line="360" w:lineRule="exact"/>
        <w:ind w:firstLine="480" w:firstLineChars="200"/>
        <w:rPr>
          <w:rFonts w:hint="eastAsia" w:ascii="宋体" w:hAnsi="宋体" w:cs="楷体"/>
          <w:bCs/>
          <w:kern w:val="0"/>
          <w:sz w:val="24"/>
          <w:lang w:val="zh-CN"/>
        </w:rPr>
      </w:pPr>
      <w:r>
        <w:rPr>
          <w:rFonts w:hint="eastAsia" w:ascii="宋体" w:hAnsi="宋体" w:cs="楷体"/>
          <w:bCs/>
          <w:kern w:val="0"/>
          <w:sz w:val="24"/>
          <w:lang w:val="zh-CN"/>
        </w:rPr>
        <w:t>除特别声明外，所有涉及计算结果均保留小数点后两位，小数点后第三位四舍五入。评标委员会不向未中标单位解释落标具体原因，不退还投标文件。</w:t>
      </w: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tabs>
          <w:tab w:val="left" w:pos="15"/>
        </w:tabs>
        <w:autoSpaceDE w:val="0"/>
        <w:autoSpaceDN w:val="0"/>
        <w:adjustRightInd w:val="0"/>
        <w:rPr>
          <w:rFonts w:hint="eastAsia" w:ascii="宋体" w:hAnsi="宋体" w:cs="楷体"/>
          <w:b/>
          <w:bCs/>
          <w:kern w:val="0"/>
          <w:sz w:val="24"/>
          <w:lang w:val="zh-CN"/>
        </w:rPr>
      </w:pPr>
    </w:p>
    <w:p>
      <w:pPr>
        <w:rPr>
          <w:sz w:val="24"/>
        </w:rPr>
      </w:pPr>
    </w:p>
    <w:p>
      <w:pPr>
        <w:rPr>
          <w:sz w:val="24"/>
        </w:rPr>
      </w:pPr>
    </w:p>
    <w:p>
      <w:pPr>
        <w:rPr>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0BC277"/>
    <w:multiLevelType w:val="singleLevel"/>
    <w:tmpl w:val="460BC27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liMDA2ZDVmOThhMDQzYTUyNGZiMWYzMjVlYTkzYjMifQ=="/>
  </w:docVars>
  <w:rsids>
    <w:rsidRoot w:val="001A1BB7"/>
    <w:rsid w:val="000026EA"/>
    <w:rsid w:val="00074C97"/>
    <w:rsid w:val="000823E4"/>
    <w:rsid w:val="000952FF"/>
    <w:rsid w:val="000A3BEC"/>
    <w:rsid w:val="000B4B02"/>
    <w:rsid w:val="000C0D66"/>
    <w:rsid w:val="00142CB9"/>
    <w:rsid w:val="00193EFF"/>
    <w:rsid w:val="001A1BB7"/>
    <w:rsid w:val="001A6126"/>
    <w:rsid w:val="002669DD"/>
    <w:rsid w:val="002E2472"/>
    <w:rsid w:val="002F25B7"/>
    <w:rsid w:val="003113AF"/>
    <w:rsid w:val="003315B7"/>
    <w:rsid w:val="00387BB8"/>
    <w:rsid w:val="00396B3E"/>
    <w:rsid w:val="00397444"/>
    <w:rsid w:val="003D2F40"/>
    <w:rsid w:val="003E007E"/>
    <w:rsid w:val="00414881"/>
    <w:rsid w:val="00427BCD"/>
    <w:rsid w:val="004E1151"/>
    <w:rsid w:val="00502701"/>
    <w:rsid w:val="005168AB"/>
    <w:rsid w:val="00567D3D"/>
    <w:rsid w:val="005D4AB6"/>
    <w:rsid w:val="005E55FF"/>
    <w:rsid w:val="00626942"/>
    <w:rsid w:val="006D5DE1"/>
    <w:rsid w:val="0076461C"/>
    <w:rsid w:val="00824170"/>
    <w:rsid w:val="00843682"/>
    <w:rsid w:val="008C57B7"/>
    <w:rsid w:val="0092502E"/>
    <w:rsid w:val="0096467E"/>
    <w:rsid w:val="009D6FBB"/>
    <w:rsid w:val="00A72D19"/>
    <w:rsid w:val="00A97D6F"/>
    <w:rsid w:val="00AE6A13"/>
    <w:rsid w:val="00B23E95"/>
    <w:rsid w:val="00B91FB9"/>
    <w:rsid w:val="00BD3321"/>
    <w:rsid w:val="00C3649E"/>
    <w:rsid w:val="00C83545"/>
    <w:rsid w:val="00CC4156"/>
    <w:rsid w:val="00D263AE"/>
    <w:rsid w:val="00D74832"/>
    <w:rsid w:val="00DC23D8"/>
    <w:rsid w:val="00E15B1C"/>
    <w:rsid w:val="00E66514"/>
    <w:rsid w:val="00F05843"/>
    <w:rsid w:val="00F27ACD"/>
    <w:rsid w:val="00F77748"/>
    <w:rsid w:val="00F85F6D"/>
    <w:rsid w:val="036D5F4D"/>
    <w:rsid w:val="08256C1D"/>
    <w:rsid w:val="0BD84CE9"/>
    <w:rsid w:val="0CDC2035"/>
    <w:rsid w:val="126E1C27"/>
    <w:rsid w:val="19DC644D"/>
    <w:rsid w:val="1C812E7B"/>
    <w:rsid w:val="24E701E5"/>
    <w:rsid w:val="26F862BC"/>
    <w:rsid w:val="2B1B06CD"/>
    <w:rsid w:val="2FF955B4"/>
    <w:rsid w:val="30D00619"/>
    <w:rsid w:val="35DD6127"/>
    <w:rsid w:val="513C2FBB"/>
    <w:rsid w:val="546E7251"/>
    <w:rsid w:val="58392958"/>
    <w:rsid w:val="5FF2482A"/>
    <w:rsid w:val="60CE145F"/>
    <w:rsid w:val="61CE6E27"/>
    <w:rsid w:val="6D2214A3"/>
    <w:rsid w:val="77612C0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5127</Words>
  <Characters>5403</Characters>
  <Lines>44</Lines>
  <Paragraphs>12</Paragraphs>
  <TotalTime>2</TotalTime>
  <ScaleCrop>false</ScaleCrop>
  <LinksUpToDate>false</LinksUpToDate>
  <CharactersWithSpaces>5439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2021-05-09T07:00:00Z</dcterms:created>
  <dc:creator>admin</dc:creator>
  <cp:lastModifiedBy>admin</cp:lastModifiedBy>
  <cp:lastPrinted>2022-08-19T00:35:00Z</cp:lastPrinted>
  <dcterms:modified xsi:type="dcterms:W3CDTF">2022-09-09T06:19:23Z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CD1DDA7E7E994FD68B6F663E8EB8D0D3</vt:lpwstr>
  </property>
</Properties>
</file>